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33" w:type="dxa"/>
        <w:tblInd w:w="0" w:type="dxa"/>
        <w:tblCellMar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623"/>
      </w:tblGrid>
      <w:tr w:rsidR="00D62D4C" w:rsidRPr="00D62D4C" w:rsidTr="003A5B0D">
        <w:trPr>
          <w:trHeight w:val="249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62D4C" w:rsidRPr="00D62D4C" w:rsidRDefault="00D62D4C" w:rsidP="003A5B0D">
            <w:pPr>
              <w:tabs>
                <w:tab w:val="right" w:pos="218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21063B" wp14:editId="19F8F12F">
                  <wp:extent cx="1266825" cy="1266825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2D4C"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ab/>
              <w:t xml:space="preserve"> </w:t>
            </w:r>
          </w:p>
        </w:tc>
        <w:tc>
          <w:tcPr>
            <w:tcW w:w="126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Українська інженерно-педагогічна академія</w:t>
            </w:r>
          </w:p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факультет Енергетики і автоматизації </w:t>
            </w:r>
          </w:p>
          <w:p w:rsidR="00D62D4C" w:rsidRPr="00D62D4C" w:rsidRDefault="00D62D4C" w:rsidP="003A5B0D">
            <w:pPr>
              <w:spacing w:line="259" w:lineRule="auto"/>
              <w:ind w:left="173" w:right="1190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кафедра Фізики, електротехніки та електроенергетики</w:t>
            </w:r>
            <w:r w:rsidRPr="00D62D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0708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 w:rsidRPr="000708CA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ОСНОВИ ТЕХНІЧНОЇ ДІАГНОСТИКИ ЕЛЕКТРООБЛАДНАННЯ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C02A8" w:rsidRDefault="00FC02A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62D4C" w:rsidRDefault="00D07986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07986"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 20</w:t>
      </w:r>
      <w:r w:rsidR="00B32B2D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="009F0BDE">
        <w:rPr>
          <w:rFonts w:ascii="Times New Roman" w:eastAsia="Times New Roman" w:hAnsi="Times New Roman" w:cs="Times New Roman"/>
          <w:sz w:val="32"/>
          <w:szCs w:val="32"/>
          <w:lang w:val="en-US"/>
        </w:rPr>
        <w:t>_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Фізики, електротехніки і електроенергетики</w:t>
            </w:r>
          </w:p>
          <w:p w:rsidR="005C3E09" w:rsidRPr="00B21B34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Department</w:t>
            </w:r>
            <w:proofErr w:type="spellEnd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of </w:t>
            </w:r>
            <w:proofErr w:type="spellStart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Рhysics</w:t>
            </w:r>
            <w:proofErr w:type="spellEnd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 electrical engineering and power engineering</w:t>
            </w:r>
          </w:p>
          <w:p w:rsidR="005C3E09" w:rsidRPr="00CF044D" w:rsidRDefault="00B21B3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http://peeuepa.mozello.com/</w:t>
            </w:r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02A8" w:rsidRDefault="000708C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технічної діагностики електрообладнання</w:t>
            </w:r>
          </w:p>
          <w:p w:rsidR="000708CA" w:rsidRDefault="000708CA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Fundamentals</w:t>
            </w:r>
            <w:proofErr w:type="spellEnd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technical</w:t>
            </w:r>
            <w:proofErr w:type="spellEnd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diagnostics</w:t>
            </w:r>
            <w:proofErr w:type="spellEnd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electrical</w:t>
            </w:r>
            <w:proofErr w:type="spellEnd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equipment</w:t>
            </w:r>
            <w:proofErr w:type="spellEnd"/>
          </w:p>
          <w:p w:rsidR="00495002" w:rsidRPr="00495002" w:rsidRDefault="00495002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українською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Default="00B21B34" w:rsidP="00B2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 Бровко Костянтин Юрійович</w:t>
            </w:r>
            <w:r w:rsidR="00FD63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63D5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лекційні, практичні заняття</w:t>
            </w:r>
            <w:r w:rsidR="00FD63D5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F044D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F044D" w:rsidRDefault="00FD63D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F044D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осила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ння на </w:t>
            </w:r>
            <w:proofErr w:type="spellStart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викладача: </w:t>
            </w:r>
            <w:hyperlink r:id="rId7" w:history="1">
              <w:r w:rsidR="00B87C62" w:rsidRPr="00B87C62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http://peeuepa.mozello.com/sklad-kafedri/brovko-kju/</w:t>
              </w:r>
            </w:hyperlink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D63D5" w:rsidRDefault="00FD63D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контактний телефон: 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0501042284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D63D5" w:rsidRPr="00B21B34" w:rsidRDefault="00FD63D5" w:rsidP="00B21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brovkokonstantin</w:t>
            </w:r>
            <w:proofErr w:type="spellEnd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@</w:t>
            </w:r>
            <w:proofErr w:type="spellStart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7C62" w:rsidRDefault="009F0BDE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87C62" w:rsidRPr="00C75231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http://do.uipa.edu.ua/</w:t>
              </w:r>
            </w:hyperlink>
          </w:p>
          <w:p w:rsidR="00B743B2" w:rsidRPr="005E6942" w:rsidRDefault="00B743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7124D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</w:t>
            </w:r>
            <w:r w:rsidR="00580B3C" w:rsidRPr="0058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 Бровко Костянтин Юрійович</w:t>
            </w:r>
            <w:r w:rsidR="00580B3C" w:rsidRPr="00580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56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щосереди та щоп’ятниці 14</w:t>
            </w:r>
            <w:r w:rsidR="007124DD"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-15</w:t>
            </w:r>
            <w:r w:rsidR="007124DD"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743B2" w:rsidRDefault="000845D4" w:rsidP="00580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Усі запитання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можно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надсилати на електронну пошту</w:t>
            </w:r>
            <w:r w:rsidR="00F56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 w:rsidR="00580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доцента Бровка Костянтина Юрійовича</w:t>
            </w:r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вказану в цьому </w:t>
            </w:r>
            <w:proofErr w:type="spellStart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="007124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31616" w:rsidRPr="007124DD" w:rsidRDefault="00231616" w:rsidP="00580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1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лекцiйні</w:t>
            </w:r>
            <w:proofErr w:type="spellEnd"/>
            <w:r w:rsidR="00A420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лабораторні</w:t>
            </w:r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практичні 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разі дистанційного навчання:</w:t>
            </w:r>
            <w:r w:rsidRPr="002316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meet.google.com/rtt-trgv-whr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6593" w:rsidRDefault="00F565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45BB" w:rsidRPr="00FC02A8" w:rsidRDefault="000845D4" w:rsidP="00A42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70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3B703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Безперервний розвиток промисловості зумовлює високі темпи зростання обсягів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електромонтажних робіт по спорудження нових, розширення, технічного переозброєння і реконструкції діючих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електроустановок та цілих підприємств. Зріст виробництва і підвищення продуктивності праці неможливі без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комплексної механізації та автоматизації, основною енергетичною базою яких є електрифікація. При спорудженні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нових і реконструкції діючих підприємств виконується великий обсяг робіт з монтажу електротехнічного обладнання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та енергетичних установок. Електромонтажні роботи - завершальний етап будівництва, який визначає терміни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введення об'єктів в експлуатацію. Необхідна надійність електроустановок, їх збереження, скорочення непланових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простоїв, а також забезпечення високих техніко-економічних показників, визначаються їх рівнем і правильною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експлуатацією. Тому організація ремонтних робіт і правильний профілактичний догляд за електроустановками мають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важливе значення. Отримані знання, вміння та навички, в процесі вивчення дисципліни, врай необхідні інженеру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електрику при проведенні різних видів робіт з монтажу, налагодження, ремонту і експлуатації електрообладнання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</w:rPr>
        <w:t>підприємств усіх галузей промисловості</w:t>
      </w:r>
    </w:p>
    <w:p w:rsidR="003B7031" w:rsidRPr="003B7031" w:rsidRDefault="003B7031" w:rsidP="003B7031">
      <w:pPr>
        <w:spacing w:line="240" w:lineRule="auto"/>
        <w:ind w:left="720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B743B2" w:rsidRPr="00B87C62" w:rsidRDefault="000845D4" w:rsidP="00A42077">
      <w:p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Мета викладання навчальної дисципліни полягає у тому, щоб на основі принципів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комплексних засобів монтажу, ремонту та діагностики електрообладнання, засвоїти технології електромонтажних робіт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та вміти застосовувати їх для конкретної виробничої ситуації та вибрати найбільш ефективний спосіб застосування</w:t>
      </w:r>
      <w:r w:rsidR="00A4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077"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викладеного матеріалу для певного виду електроустановок</w:t>
      </w:r>
      <w:r w:rsidR="00B87C62" w:rsidRPr="00B87C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7A7A" w:rsidRPr="00B07A7A" w:rsidRDefault="00B07A7A" w:rsidP="00B07A7A">
      <w:pPr>
        <w:spacing w:after="16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вивчення дисципліни:</w:t>
      </w:r>
    </w:p>
    <w:p w:rsidR="00A42077" w:rsidRPr="00A42077" w:rsidRDefault="00A42077" w:rsidP="00A42077">
      <w:pPr>
        <w:spacing w:after="1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нормативної та технічною документацією в області монтажу, налагодження та ремонту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електрообладнання;</w:t>
      </w:r>
    </w:p>
    <w:p w:rsidR="00A42077" w:rsidRPr="00A42077" w:rsidRDefault="00A42077" w:rsidP="00A42077">
      <w:pPr>
        <w:spacing w:after="1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- отримання студентами інформації про види електрообладнання, що застосовуються на сучасних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підприємствах, способах їх монтажу, налагодження та ремонту;</w:t>
      </w:r>
    </w:p>
    <w:p w:rsidR="00A42077" w:rsidRPr="00A42077" w:rsidRDefault="00A42077" w:rsidP="00A42077">
      <w:pPr>
        <w:spacing w:after="1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- навчання методам виявлення основних дефектів електрообладнання і способів їх усунення;</w:t>
      </w:r>
    </w:p>
    <w:p w:rsidR="00D745BB" w:rsidRPr="00B07A7A" w:rsidRDefault="00A42077" w:rsidP="00A42077">
      <w:pPr>
        <w:spacing w:after="1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077">
        <w:rPr>
          <w:rFonts w:ascii="Times New Roman" w:eastAsia="Times New Roman" w:hAnsi="Times New Roman" w:cs="Times New Roman"/>
          <w:sz w:val="28"/>
          <w:szCs w:val="28"/>
          <w:lang w:val="uk-UA"/>
        </w:rPr>
        <w:t>- опанування сутності техніко-економічних показників експлуатації електрогосподарства.</w:t>
      </w:r>
    </w:p>
    <w:p w:rsidR="00B743B2" w:rsidRPr="009658A7" w:rsidRDefault="000845D4" w:rsidP="00884749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F56593" w:rsidRDefault="00F56593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02A8" w:rsidRPr="00FC02A8" w:rsidRDefault="00FC02A8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C46BF4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5811"/>
        <w:gridCol w:w="8505"/>
      </w:tblGrid>
      <w:tr w:rsidR="00A14E13" w:rsidRPr="00673ABF" w:rsidTr="009133C9">
        <w:trPr>
          <w:tblHeader/>
        </w:trPr>
        <w:tc>
          <w:tcPr>
            <w:tcW w:w="5811" w:type="dxa"/>
            <w:vAlign w:val="center"/>
          </w:tcPr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 (ПР)</w:t>
            </w:r>
          </w:p>
        </w:tc>
        <w:tc>
          <w:tcPr>
            <w:tcW w:w="8505" w:type="dxa"/>
            <w:vAlign w:val="center"/>
          </w:tcPr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A14E13" w:rsidRPr="00673ABF" w:rsidTr="009133C9">
        <w:tc>
          <w:tcPr>
            <w:tcW w:w="5811" w:type="dxa"/>
          </w:tcPr>
          <w:p w:rsidR="00A14E13" w:rsidRPr="00673ABF" w:rsidRDefault="000708CA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Виконувати технічне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обслуговування, наладку,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регулювання і перевірку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</w:t>
            </w:r>
          </w:p>
        </w:tc>
        <w:tc>
          <w:tcPr>
            <w:tcW w:w="8505" w:type="dxa"/>
          </w:tcPr>
          <w:p w:rsidR="000708CA" w:rsidRPr="000708CA" w:rsidRDefault="000708CA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уміння обґрунтовано підбирати матеріали в ході технічного обслуговування,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налагодження, регулювання і перевірки електрообладнання;</w:t>
            </w:r>
          </w:p>
          <w:p w:rsidR="00DE2592" w:rsidRPr="00673ABF" w:rsidRDefault="000708CA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уміти вибирати ефективні технології і раціональні способи виконання професійних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завдань з діагностики та контролю технічного стану електрообладнання</w:t>
            </w:r>
          </w:p>
        </w:tc>
      </w:tr>
      <w:tr w:rsidR="00A14E13" w:rsidTr="009133C9">
        <w:tc>
          <w:tcPr>
            <w:tcW w:w="5811" w:type="dxa"/>
          </w:tcPr>
          <w:p w:rsidR="00A14E13" w:rsidRPr="00673ABF" w:rsidRDefault="000708CA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Прогнозувати відмови,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визначати ресурси,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виявляти дефекти в роботі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</w:t>
            </w:r>
          </w:p>
        </w:tc>
        <w:tc>
          <w:tcPr>
            <w:tcW w:w="8505" w:type="dxa"/>
          </w:tcPr>
          <w:p w:rsidR="000708CA" w:rsidRPr="000708CA" w:rsidRDefault="000708CA" w:rsidP="00070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знати та уміти застосовувати різноманітні прогностичні метод для визначення відмов,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дефектів і ресурсів електрообладнання;</w:t>
            </w:r>
          </w:p>
          <w:p w:rsidR="007339FB" w:rsidRPr="000178FA" w:rsidRDefault="000708CA" w:rsidP="000708C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уміти виявляти відповідальність за достовірність результатів при діагностиці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електрообладнання.</w:t>
            </w:r>
          </w:p>
        </w:tc>
      </w:tr>
      <w:tr w:rsidR="00B942F7" w:rsidTr="009133C9">
        <w:tc>
          <w:tcPr>
            <w:tcW w:w="5811" w:type="dxa"/>
          </w:tcPr>
          <w:p w:rsidR="00B942F7" w:rsidRPr="00936FC5" w:rsidRDefault="000708CA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документацію, необхідну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діагностики, ремонту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здачі в експлуатацію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</w:t>
            </w:r>
            <w:r w:rsidR="009133C9" w:rsidRPr="009133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5" w:type="dxa"/>
          </w:tcPr>
          <w:p w:rsidR="000708CA" w:rsidRPr="000708CA" w:rsidRDefault="000708CA" w:rsidP="00070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уміти забезпечувати відповідність методів і результатів контролю стану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 діючої нормативно-технічної документації;</w:t>
            </w:r>
          </w:p>
          <w:p w:rsidR="00DE2592" w:rsidRPr="00936FC5" w:rsidRDefault="000708CA" w:rsidP="000708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уміти використовувати нормативно-технічну документацію для діагностики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 і надання висновків про його стан.</w:t>
            </w:r>
          </w:p>
        </w:tc>
      </w:tr>
    </w:tbl>
    <w:p w:rsidR="00AD21CC" w:rsidRDefault="00AD21CC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4E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52" w:type="dxa"/>
          </w:tcPr>
          <w:p w:rsidR="00A54EFC" w:rsidRPr="00A54EFC" w:rsidRDefault="005B1A77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150" w:type="dxa"/>
          </w:tcPr>
          <w:p w:rsidR="00A54EFC" w:rsidRPr="00E23DCC" w:rsidRDefault="00E23DCC" w:rsidP="0088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Опитування</w:t>
            </w:r>
          </w:p>
        </w:tc>
      </w:tr>
      <w:tr w:rsidR="00FC02A8" w:rsidTr="00E23DCC">
        <w:tc>
          <w:tcPr>
            <w:tcW w:w="2932" w:type="dxa"/>
          </w:tcPr>
          <w:p w:rsidR="00FC02A8" w:rsidRPr="00A54EFC" w:rsidRDefault="00FC02A8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 роботи</w:t>
            </w:r>
          </w:p>
        </w:tc>
        <w:tc>
          <w:tcPr>
            <w:tcW w:w="2552" w:type="dxa"/>
          </w:tcPr>
          <w:p w:rsidR="00FC02A8" w:rsidRDefault="005B1A77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150" w:type="dxa"/>
          </w:tcPr>
          <w:p w:rsidR="00FC02A8" w:rsidRPr="00E23DCC" w:rsidRDefault="00951DE1" w:rsidP="0088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Відпрацьовані лабораторні завдання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FC02A8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50" w:type="dxa"/>
          </w:tcPr>
          <w:p w:rsidR="00A54EFC" w:rsidRPr="00E23DCC" w:rsidRDefault="002D1420" w:rsidP="004D7B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Результати виконання практичних розрахункових завдань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5B1A77" w:rsidP="00E23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150" w:type="dxa"/>
          </w:tcPr>
          <w:p w:rsidR="00E23DCC" w:rsidRPr="00E23DCC" w:rsidRDefault="002D1420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завдань в системі ДО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DE2592" w:rsidP="00DE25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</w:t>
            </w:r>
            <w:r w:rsidR="0088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E25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Підсумковий контроль: </w:t>
            </w:r>
            <w:r w:rsidR="00DE2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:rsidR="00B942F7" w:rsidRDefault="00B942F7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5E43F9" w:rsidRDefault="000845D4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6D6E29">
        <w:trPr>
          <w:trHeight w:val="740"/>
          <w:jc w:val="center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C16F63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6D6E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D6E29">
        <w:trPr>
          <w:trHeight w:val="480"/>
          <w:jc w:val="center"/>
        </w:trPr>
        <w:tc>
          <w:tcPr>
            <w:tcW w:w="2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AD21CC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D21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AD21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B1A77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B1A77" w:rsidP="00951DE1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51D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осінь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51DE1" w:rsidP="00673AB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B1A77" w:rsidP="005B1A77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варіативна (В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72F" w:rsidRPr="0008572F" w:rsidRDefault="000845D4" w:rsidP="00DE2592">
      <w:pPr>
        <w:spacing w:after="12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8572F" w:rsidRDefault="007542D3" w:rsidP="00DE2592">
      <w:pPr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C60E13" w:rsidRPr="00C60E13">
        <w:rPr>
          <w:rFonts w:ascii="Times New Roman" w:eastAsia="Times New Roman" w:hAnsi="Times New Roman" w:cs="Times New Roman"/>
          <w:sz w:val="28"/>
          <w:szCs w:val="28"/>
          <w:lang w:val="uk-UA"/>
        </w:rPr>
        <w:t>ступ до фаху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8572F" w:rsidRDefault="007542D3" w:rsidP="00DE2592">
      <w:pPr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лектротехніка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C315F" w:rsidRDefault="007542D3" w:rsidP="00DE2592">
      <w:pPr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еоретичні основи електротехніки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542D3" w:rsidRDefault="007542D3" w:rsidP="00AD21CC">
      <w:pPr>
        <w:spacing w:after="160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08572F" w:rsidRDefault="001E697F" w:rsidP="007542D3">
      <w:pPr>
        <w:spacing w:after="160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</w:t>
      </w:r>
      <w:proofErr w:type="spellStart"/>
      <w:r w:rsid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лектропривід</w:t>
      </w:r>
      <w:proofErr w:type="spellEnd"/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електротехнологічне</w:t>
      </w:r>
      <w:proofErr w:type="spellEnd"/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обладнання</w:t>
      </w:r>
      <w:r w:rsidR="007542D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542D3" w:rsidRPr="0008572F" w:rsidRDefault="007542D3" w:rsidP="007542D3">
      <w:pPr>
        <w:spacing w:after="160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лектрична частина станцій та підстанцій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D423F" w:rsidRPr="00F55C57" w:rsidRDefault="001E697F" w:rsidP="00DE2592">
      <w:pPr>
        <w:spacing w:after="160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лабораторні стенди: «Дослідження роботи схем прямого</w:t>
      </w:r>
      <w:r w:rsidR="00DE25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пуску асинхронного двигуна», «Випробування асинхронного двигуна з комутаційною апаратурою після монтажу»,</w:t>
      </w:r>
      <w:r w:rsidR="00DE25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«Випробування асинхронного двигуна після ремонту», «Перевірка та підготовка до експлуатації асинхронного</w:t>
      </w:r>
      <w:r w:rsidR="00DE25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2592" w:rsidRPr="00DE2592">
        <w:rPr>
          <w:rFonts w:ascii="Times New Roman" w:eastAsia="Times New Roman" w:hAnsi="Times New Roman" w:cs="Times New Roman"/>
          <w:sz w:val="28"/>
          <w:szCs w:val="28"/>
          <w:lang w:val="uk-UA"/>
        </w:rPr>
        <w:t>двигуна», «Монтаж електропроводки у житлових приміщеннях».</w:t>
      </w:r>
    </w:p>
    <w:p w:rsidR="00E924DE" w:rsidRDefault="001E697F" w:rsidP="00E924DE">
      <w:pPr>
        <w:spacing w:after="16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E924DE">
        <w:rPr>
          <w:rFonts w:ascii="Times New Roman" w:hAnsi="Times New Roman" w:cs="Times New Roman"/>
          <w:sz w:val="28"/>
          <w:szCs w:val="28"/>
          <w:lang w:val="uk-UA"/>
        </w:rPr>
        <w:t>Політика курсу будується на засадах академічної доброчесності</w:t>
      </w:r>
    </w:p>
    <w:p w:rsidR="00E924DE" w:rsidRDefault="00E924DE" w:rsidP="00E924DE">
      <w:pPr>
        <w:spacing w:after="16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353791">
          <w:rPr>
            <w:color w:val="0000FF"/>
            <w:u w:val="single"/>
          </w:rPr>
          <w:t>https://mon.gov.ua/storage/app/media/npa/5a1fe9d9b7112.pdf</w:t>
        </w:r>
      </w:hyperlink>
    </w:p>
    <w:p w:rsidR="00E924DE" w:rsidRDefault="00E924DE" w:rsidP="00E924DE">
      <w:pPr>
        <w:spacing w:after="160" w:line="240" w:lineRule="auto"/>
        <w:ind w:left="1429" w:firstLine="11"/>
        <w:jc w:val="both"/>
      </w:pPr>
      <w:r>
        <w:rPr>
          <w:lang w:val="uk-UA"/>
        </w:rPr>
        <w:t xml:space="preserve"> </w:t>
      </w:r>
      <w:hyperlink r:id="rId10" w:history="1">
        <w:r w:rsidRPr="003836A2">
          <w:rPr>
            <w:color w:val="0000FF"/>
            <w:u w:val="single"/>
          </w:rPr>
          <w:t>https://drive.google.com/file/d/1fyh2uMJczxJ8shq9LYB9Rhs2TFsbT9bF/view</w:t>
        </w:r>
      </w:hyperlink>
    </w:p>
    <w:p w:rsidR="00E924DE" w:rsidRPr="00353791" w:rsidRDefault="00E924DE" w:rsidP="00E924DE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791">
        <w:rPr>
          <w:rFonts w:ascii="Times New Roman" w:hAnsi="Times New Roman" w:cs="Times New Roman"/>
          <w:sz w:val="28"/>
          <w:szCs w:val="28"/>
          <w:lang w:val="uk-UA"/>
        </w:rPr>
        <w:t>та у відповідності зі основними напрямками стратегії розвитку академії</w:t>
      </w:r>
    </w:p>
    <w:p w:rsidR="00147D8A" w:rsidRDefault="009F0BDE" w:rsidP="00DE2592">
      <w:pPr>
        <w:spacing w:after="160" w:line="240" w:lineRule="auto"/>
        <w:ind w:left="1429"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E924DE" w:rsidRPr="000A3B66">
          <w:rPr>
            <w:color w:val="0000FF"/>
            <w:u w:val="single"/>
          </w:rPr>
          <w:t>http://www.uipa.edu.ua/ua/general-information/stratehiia-rozvytku-uipa</w:t>
        </w:r>
      </w:hyperlink>
    </w:p>
    <w:p w:rsidR="00B62E61" w:rsidRPr="007710ED" w:rsidRDefault="00147D8A" w:rsidP="007710ED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  <w:r w:rsidR="00B62E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A4299C" w:rsidRPr="00F62EA8" w:rsidTr="00F33210">
        <w:tc>
          <w:tcPr>
            <w:tcW w:w="1031" w:type="dxa"/>
          </w:tcPr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6" w:type="dxa"/>
          </w:tcPr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73" w:type="dxa"/>
          </w:tcPr>
          <w:p w:rsidR="00A4299C" w:rsidRPr="00F62EA8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A4299C" w:rsidRPr="00F62EA8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F62EA8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F33210" w:rsidRPr="00F62EA8" w:rsidTr="00752175">
        <w:tc>
          <w:tcPr>
            <w:tcW w:w="15064" w:type="dxa"/>
            <w:gridSpan w:val="4"/>
          </w:tcPr>
          <w:p w:rsidR="00F33210" w:rsidRPr="00F33210" w:rsidRDefault="00F33210" w:rsidP="008E75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1</w:t>
            </w:r>
            <w:r w:rsidR="00AF0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</w:tr>
      <w:tr w:rsidR="00BD741C" w:rsidRPr="00F62EA8" w:rsidTr="00BD741C">
        <w:tc>
          <w:tcPr>
            <w:tcW w:w="1031" w:type="dxa"/>
            <w:vMerge w:val="restart"/>
            <w:vAlign w:val="center"/>
          </w:tcPr>
          <w:p w:rsidR="00BD741C" w:rsidRPr="00F62EA8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BD741C" w:rsidRPr="00F62EA8" w:rsidRDefault="00BD741C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73" w:type="dxa"/>
          </w:tcPr>
          <w:p w:rsidR="00BD741C" w:rsidRPr="00F62EA8" w:rsidRDefault="00B80BA6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0B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r w:rsid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технічної </w:t>
            </w:r>
            <w:proofErr w:type="spellStart"/>
            <w:r w:rsid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діагнотики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</w:t>
            </w:r>
          </w:p>
        </w:tc>
        <w:tc>
          <w:tcPr>
            <w:tcW w:w="1134" w:type="dxa"/>
          </w:tcPr>
          <w:p w:rsidR="00BD741C" w:rsidRPr="00F62EA8" w:rsidRDefault="00BD741C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D741C" w:rsidRPr="00F62EA8" w:rsidTr="00F33210">
        <w:tc>
          <w:tcPr>
            <w:tcW w:w="1031" w:type="dxa"/>
            <w:vMerge/>
          </w:tcPr>
          <w:p w:rsidR="00BD741C" w:rsidRPr="00F62EA8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D741C" w:rsidRPr="00F62EA8" w:rsidRDefault="006430E4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</w:t>
            </w:r>
          </w:p>
        </w:tc>
        <w:tc>
          <w:tcPr>
            <w:tcW w:w="10773" w:type="dxa"/>
          </w:tcPr>
          <w:p w:rsidR="00BD741C" w:rsidRPr="00F62EA8" w:rsidRDefault="006430E4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BD741C" w:rsidRPr="00F62EA8" w:rsidRDefault="00F2663F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430E4" w:rsidRPr="00F62EA8" w:rsidTr="00F33210">
        <w:tc>
          <w:tcPr>
            <w:tcW w:w="1031" w:type="dxa"/>
            <w:vMerge w:val="restart"/>
          </w:tcPr>
          <w:p w:rsidR="006430E4" w:rsidRPr="00F62EA8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6430E4" w:rsidRPr="00236357" w:rsidRDefault="006430E4" w:rsidP="006430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73" w:type="dxa"/>
          </w:tcPr>
          <w:p w:rsidR="006430E4" w:rsidRDefault="00F2663F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Системи експлуатації пристроїв електропостачання</w:t>
            </w:r>
          </w:p>
        </w:tc>
        <w:tc>
          <w:tcPr>
            <w:tcW w:w="1134" w:type="dxa"/>
          </w:tcPr>
          <w:p w:rsidR="006430E4" w:rsidRDefault="006430E4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430E4" w:rsidRPr="00F62EA8" w:rsidTr="00F33210">
        <w:tc>
          <w:tcPr>
            <w:tcW w:w="1031" w:type="dxa"/>
            <w:vMerge/>
          </w:tcPr>
          <w:p w:rsidR="006430E4" w:rsidRPr="00F62EA8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430E4" w:rsidRPr="00570C6E" w:rsidRDefault="006430E4" w:rsidP="006430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</w:tcPr>
          <w:p w:rsidR="006430E4" w:rsidRPr="00570C6E" w:rsidRDefault="006430E4" w:rsidP="002363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6430E4" w:rsidRPr="00F62EA8" w:rsidRDefault="00F2663F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D741C" w:rsidRPr="00F62EA8" w:rsidTr="00752175">
        <w:tc>
          <w:tcPr>
            <w:tcW w:w="1031" w:type="dxa"/>
            <w:vMerge w:val="restart"/>
            <w:vAlign w:val="center"/>
          </w:tcPr>
          <w:p w:rsidR="00BD741C" w:rsidRPr="00F62EA8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BD741C" w:rsidRPr="00F62EA8" w:rsidRDefault="00BD741C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3</w:t>
            </w:r>
          </w:p>
        </w:tc>
        <w:tc>
          <w:tcPr>
            <w:tcW w:w="10773" w:type="dxa"/>
          </w:tcPr>
          <w:p w:rsidR="00BD741C" w:rsidRPr="00F62EA8" w:rsidRDefault="00F2663F" w:rsidP="00F266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Принципи побудови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 технічного обслуговування</w:t>
            </w:r>
            <w:r w:rsid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діагностики</w:t>
            </w: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електрообладнання</w:t>
            </w:r>
          </w:p>
        </w:tc>
        <w:tc>
          <w:tcPr>
            <w:tcW w:w="1134" w:type="dxa"/>
          </w:tcPr>
          <w:p w:rsidR="00BD741C" w:rsidRPr="00F62EA8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31BA1" w:rsidRPr="00F62EA8" w:rsidTr="00752175">
        <w:tc>
          <w:tcPr>
            <w:tcW w:w="1031" w:type="dxa"/>
            <w:vMerge/>
            <w:vAlign w:val="center"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1BA1" w:rsidRDefault="00331BA1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1</w:t>
            </w:r>
          </w:p>
        </w:tc>
        <w:tc>
          <w:tcPr>
            <w:tcW w:w="10773" w:type="dxa"/>
          </w:tcPr>
          <w:p w:rsidR="00331BA1" w:rsidRPr="00F2663F" w:rsidRDefault="00331BA1" w:rsidP="00331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із змістом нормативно-технічної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документації</w:t>
            </w:r>
          </w:p>
        </w:tc>
        <w:tc>
          <w:tcPr>
            <w:tcW w:w="1134" w:type="dxa"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430E4" w:rsidRPr="00F62EA8" w:rsidTr="00752175">
        <w:tc>
          <w:tcPr>
            <w:tcW w:w="1031" w:type="dxa"/>
            <w:vMerge/>
            <w:vAlign w:val="center"/>
          </w:tcPr>
          <w:p w:rsidR="006430E4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430E4" w:rsidRDefault="006430E4" w:rsidP="006430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</w:tcPr>
          <w:p w:rsidR="006430E4" w:rsidRPr="00570C6E" w:rsidRDefault="006430E4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6430E4" w:rsidRDefault="00F2663F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70C6E" w:rsidRPr="00F62EA8" w:rsidTr="00752175">
        <w:tc>
          <w:tcPr>
            <w:tcW w:w="1031" w:type="dxa"/>
            <w:vMerge w:val="restart"/>
            <w:vAlign w:val="center"/>
          </w:tcPr>
          <w:p w:rsidR="00570C6E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570C6E" w:rsidRDefault="00570C6E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4</w:t>
            </w:r>
          </w:p>
        </w:tc>
        <w:tc>
          <w:tcPr>
            <w:tcW w:w="10773" w:type="dxa"/>
          </w:tcPr>
          <w:p w:rsidR="00570C6E" w:rsidRDefault="00F2663F" w:rsidP="00F266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Діагностика технічного стану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електрообладнання </w:t>
            </w: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контроль ізоляції електроустаткування</w:t>
            </w:r>
          </w:p>
        </w:tc>
        <w:tc>
          <w:tcPr>
            <w:tcW w:w="1134" w:type="dxa"/>
          </w:tcPr>
          <w:p w:rsidR="00570C6E" w:rsidRDefault="009D65C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31BA1" w:rsidRPr="00F62EA8" w:rsidTr="00752175">
        <w:tc>
          <w:tcPr>
            <w:tcW w:w="1031" w:type="dxa"/>
            <w:vMerge/>
            <w:vAlign w:val="center"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1BA1" w:rsidRDefault="00331BA1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2</w:t>
            </w:r>
          </w:p>
        </w:tc>
        <w:tc>
          <w:tcPr>
            <w:tcW w:w="10773" w:type="dxa"/>
          </w:tcPr>
          <w:p w:rsidR="00331BA1" w:rsidRPr="00F2663F" w:rsidRDefault="00331BA1" w:rsidP="00F266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Монтаж внутрішніх електропроводок та приладів обліку електроенергії</w:t>
            </w:r>
          </w:p>
        </w:tc>
        <w:tc>
          <w:tcPr>
            <w:tcW w:w="1134" w:type="dxa"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D741C" w:rsidRPr="00F62EA8" w:rsidTr="00F33210">
        <w:tc>
          <w:tcPr>
            <w:tcW w:w="1031" w:type="dxa"/>
            <w:vMerge/>
          </w:tcPr>
          <w:p w:rsidR="00BD741C" w:rsidRPr="00F62EA8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D741C" w:rsidRPr="00F62EA8" w:rsidRDefault="006430E4" w:rsidP="006430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</w:tcPr>
          <w:p w:rsidR="00BD741C" w:rsidRPr="00570C6E" w:rsidRDefault="006430E4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BD741C" w:rsidRPr="00F62EA8" w:rsidRDefault="00F2663F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D741C" w:rsidRPr="00F62EA8" w:rsidTr="00F33210">
        <w:tc>
          <w:tcPr>
            <w:tcW w:w="1031" w:type="dxa"/>
            <w:vMerge w:val="restart"/>
          </w:tcPr>
          <w:p w:rsidR="00BD741C" w:rsidRPr="00F62EA8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BD741C" w:rsidRPr="00F62EA8" w:rsidRDefault="006430E4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5</w:t>
            </w:r>
          </w:p>
        </w:tc>
        <w:tc>
          <w:tcPr>
            <w:tcW w:w="10773" w:type="dxa"/>
          </w:tcPr>
          <w:p w:rsidR="00BD741C" w:rsidRPr="00570C6E" w:rsidRDefault="00F2663F" w:rsidP="00F266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Основні завдання експлуатації силових трансформаторів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BD741C" w:rsidRPr="00F62EA8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31BA1" w:rsidRPr="00F62EA8" w:rsidTr="00F33210">
        <w:tc>
          <w:tcPr>
            <w:tcW w:w="1031" w:type="dxa"/>
            <w:vMerge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1BA1" w:rsidRDefault="00331BA1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3</w:t>
            </w:r>
          </w:p>
        </w:tc>
        <w:tc>
          <w:tcPr>
            <w:tcW w:w="10773" w:type="dxa"/>
          </w:tcPr>
          <w:p w:rsidR="00331BA1" w:rsidRPr="00F2663F" w:rsidRDefault="00331BA1" w:rsidP="00331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системи умовно - графічних та буквено - цифрових позначень,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маркування електричних кіл</w:t>
            </w:r>
          </w:p>
        </w:tc>
        <w:tc>
          <w:tcPr>
            <w:tcW w:w="1134" w:type="dxa"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430E4" w:rsidRPr="00F62EA8" w:rsidTr="00DE4A05">
        <w:trPr>
          <w:trHeight w:val="654"/>
        </w:trPr>
        <w:tc>
          <w:tcPr>
            <w:tcW w:w="1031" w:type="dxa"/>
            <w:vMerge/>
          </w:tcPr>
          <w:p w:rsidR="006430E4" w:rsidRPr="00F62EA8" w:rsidRDefault="006430E4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430E4" w:rsidRDefault="006430E4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63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</w:tcPr>
          <w:p w:rsidR="006430E4" w:rsidRPr="00570C6E" w:rsidRDefault="006430E4" w:rsidP="00AF05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6430E4" w:rsidRDefault="005B7BBB" w:rsidP="0064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2663F" w:rsidRPr="00F62EA8" w:rsidTr="006430E4">
        <w:trPr>
          <w:trHeight w:val="206"/>
        </w:trPr>
        <w:tc>
          <w:tcPr>
            <w:tcW w:w="1031" w:type="dxa"/>
            <w:vMerge w:val="restart"/>
            <w:vAlign w:val="center"/>
          </w:tcPr>
          <w:p w:rsidR="00F2663F" w:rsidRPr="00F62EA8" w:rsidRDefault="00F2663F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F2663F" w:rsidRPr="00F62EA8" w:rsidRDefault="00F2663F" w:rsidP="00570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6</w:t>
            </w:r>
          </w:p>
        </w:tc>
        <w:tc>
          <w:tcPr>
            <w:tcW w:w="10773" w:type="dxa"/>
          </w:tcPr>
          <w:p w:rsidR="00F2663F" w:rsidRPr="00F62EA8" w:rsidRDefault="00F2663F" w:rsidP="00F266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Монтаж</w:t>
            </w:r>
            <w:r w:rsid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діагностика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е</w:t>
            </w: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ксплуатація силових трансформаторів пересувних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трансформаторних підстанцій</w:t>
            </w:r>
          </w:p>
        </w:tc>
        <w:tc>
          <w:tcPr>
            <w:tcW w:w="1134" w:type="dxa"/>
          </w:tcPr>
          <w:p w:rsidR="00F2663F" w:rsidRPr="00F62EA8" w:rsidRDefault="00F2663F" w:rsidP="0064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2663F" w:rsidRPr="00F62EA8" w:rsidTr="00F33210">
        <w:tc>
          <w:tcPr>
            <w:tcW w:w="1031" w:type="dxa"/>
            <w:vMerge/>
          </w:tcPr>
          <w:p w:rsidR="00F2663F" w:rsidRPr="00F62EA8" w:rsidRDefault="00F2663F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2663F" w:rsidRDefault="00F2663F" w:rsidP="001C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робота 6</w:t>
            </w:r>
          </w:p>
        </w:tc>
        <w:tc>
          <w:tcPr>
            <w:tcW w:w="10773" w:type="dxa"/>
          </w:tcPr>
          <w:p w:rsidR="00F2663F" w:rsidRPr="00F62EA8" w:rsidRDefault="00F2663F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Доповнити конспект лекцій</w:t>
            </w:r>
          </w:p>
        </w:tc>
        <w:tc>
          <w:tcPr>
            <w:tcW w:w="1134" w:type="dxa"/>
          </w:tcPr>
          <w:p w:rsidR="00F2663F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7BBB" w:rsidRPr="00F62EA8" w:rsidTr="00F33210">
        <w:tc>
          <w:tcPr>
            <w:tcW w:w="1031" w:type="dxa"/>
            <w:vMerge w:val="restart"/>
          </w:tcPr>
          <w:p w:rsidR="005B7BBB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126" w:type="dxa"/>
          </w:tcPr>
          <w:p w:rsidR="005B7BBB" w:rsidRDefault="005B7BBB" w:rsidP="001C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7</w:t>
            </w:r>
          </w:p>
        </w:tc>
        <w:tc>
          <w:tcPr>
            <w:tcW w:w="10773" w:type="dxa"/>
          </w:tcPr>
          <w:p w:rsidR="005B7BBB" w:rsidRDefault="005B7BBB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7B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Монтаж, ремонт та діагностика електричних машин</w:t>
            </w:r>
          </w:p>
        </w:tc>
        <w:tc>
          <w:tcPr>
            <w:tcW w:w="1134" w:type="dxa"/>
          </w:tcPr>
          <w:p w:rsidR="005B7BBB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7BBB" w:rsidRPr="00F62EA8" w:rsidTr="00F33210">
        <w:tc>
          <w:tcPr>
            <w:tcW w:w="1031" w:type="dxa"/>
            <w:vMerge/>
          </w:tcPr>
          <w:p w:rsidR="005B7BBB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B7BBB" w:rsidRDefault="005B7BBB" w:rsidP="005B7B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27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Лабораторна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</w:tcPr>
          <w:p w:rsidR="005B7BBB" w:rsidRDefault="005B7BBB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7B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роботи схем прямого пуску асинхронного двигуна</w:t>
            </w:r>
          </w:p>
        </w:tc>
        <w:tc>
          <w:tcPr>
            <w:tcW w:w="1134" w:type="dxa"/>
          </w:tcPr>
          <w:p w:rsidR="005B7BBB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7BBB" w:rsidRPr="00F62EA8" w:rsidTr="00F33210">
        <w:tc>
          <w:tcPr>
            <w:tcW w:w="1031" w:type="dxa"/>
            <w:vMerge/>
          </w:tcPr>
          <w:p w:rsidR="005B7BBB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B7BBB" w:rsidRPr="00E82782" w:rsidRDefault="005B7BBB" w:rsidP="001C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27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Лабораторна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</w:tcPr>
          <w:p w:rsidR="005B7BBB" w:rsidRPr="005B7BBB" w:rsidRDefault="005B7BBB" w:rsidP="005B7B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7B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Випробування асинхронного двигуна після ремонту</w:t>
            </w:r>
          </w:p>
        </w:tc>
        <w:tc>
          <w:tcPr>
            <w:tcW w:w="1134" w:type="dxa"/>
          </w:tcPr>
          <w:p w:rsidR="005B7BBB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7BBB" w:rsidRPr="00F62EA8" w:rsidTr="00F33210">
        <w:tc>
          <w:tcPr>
            <w:tcW w:w="1031" w:type="dxa"/>
            <w:vMerge/>
          </w:tcPr>
          <w:p w:rsidR="005B7BBB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B7BBB" w:rsidRPr="00E82782" w:rsidRDefault="005B7BBB" w:rsidP="001C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7</w:t>
            </w:r>
          </w:p>
        </w:tc>
        <w:tc>
          <w:tcPr>
            <w:tcW w:w="10773" w:type="dxa"/>
          </w:tcPr>
          <w:p w:rsidR="005B7BBB" w:rsidRPr="005B7BBB" w:rsidRDefault="005B7BBB" w:rsidP="005B7B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5B7BBB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7BBB" w:rsidRPr="00F62EA8" w:rsidTr="00F33210">
        <w:tc>
          <w:tcPr>
            <w:tcW w:w="1031" w:type="dxa"/>
            <w:vMerge w:val="restart"/>
          </w:tcPr>
          <w:p w:rsidR="005B7BBB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5B7BBB" w:rsidRDefault="005B7BBB" w:rsidP="001C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8</w:t>
            </w:r>
          </w:p>
        </w:tc>
        <w:tc>
          <w:tcPr>
            <w:tcW w:w="10773" w:type="dxa"/>
          </w:tcPr>
          <w:p w:rsidR="005B7BBB" w:rsidRDefault="005B7BBB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7B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Монтаж, ремонт та діагностика апаратури керування</w:t>
            </w:r>
          </w:p>
        </w:tc>
        <w:tc>
          <w:tcPr>
            <w:tcW w:w="1134" w:type="dxa"/>
          </w:tcPr>
          <w:p w:rsidR="005B7BBB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7BBB" w:rsidRPr="00F62EA8" w:rsidTr="00F33210">
        <w:tc>
          <w:tcPr>
            <w:tcW w:w="1031" w:type="dxa"/>
            <w:vMerge/>
          </w:tcPr>
          <w:p w:rsidR="005B7BBB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B7BBB" w:rsidRDefault="005B7BBB" w:rsidP="001C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27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Лабораторна робота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</w:tcPr>
          <w:p w:rsidR="005B7BBB" w:rsidRPr="005B7BBB" w:rsidRDefault="005B7BBB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7B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Випробування асинхронного двигуна з комутаційною апаратурою після монтажу</w:t>
            </w:r>
          </w:p>
        </w:tc>
        <w:tc>
          <w:tcPr>
            <w:tcW w:w="1134" w:type="dxa"/>
          </w:tcPr>
          <w:p w:rsidR="005B7BBB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7BBB" w:rsidRPr="00F62EA8" w:rsidTr="00F33210">
        <w:tc>
          <w:tcPr>
            <w:tcW w:w="1031" w:type="dxa"/>
            <w:vMerge/>
          </w:tcPr>
          <w:p w:rsidR="005B7BBB" w:rsidRPr="00F62EA8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B7BBB" w:rsidRPr="00E82782" w:rsidRDefault="005B7BBB" w:rsidP="001C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8</w:t>
            </w:r>
          </w:p>
        </w:tc>
        <w:tc>
          <w:tcPr>
            <w:tcW w:w="10773" w:type="dxa"/>
          </w:tcPr>
          <w:p w:rsidR="005B7BBB" w:rsidRPr="005B7BBB" w:rsidRDefault="00C17265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 Виконання завдання в системі ДО</w:t>
            </w:r>
          </w:p>
        </w:tc>
        <w:tc>
          <w:tcPr>
            <w:tcW w:w="1134" w:type="dxa"/>
          </w:tcPr>
          <w:p w:rsidR="005B7BBB" w:rsidRDefault="005B7BB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C5B1E" w:rsidRPr="00F62EA8" w:rsidTr="00752175">
        <w:tc>
          <w:tcPr>
            <w:tcW w:w="15064" w:type="dxa"/>
            <w:gridSpan w:val="4"/>
          </w:tcPr>
          <w:p w:rsidR="001C5B1E" w:rsidRPr="00E82782" w:rsidRDefault="001C5B1E" w:rsidP="005B7BB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5B7B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94</w:t>
            </w:r>
            <w:r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1</w:t>
            </w:r>
            <w:r w:rsidR="005B7B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</w:t>
            </w:r>
            <w:r w:rsidR="005B7B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ЛР – 12 год., </w:t>
            </w:r>
            <w:r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 w:rsidR="007542D3"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3C1666"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</w:t>
            </w:r>
            <w:r w:rsidR="007542D3"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СР – </w:t>
            </w:r>
            <w:r w:rsidR="005B7B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60</w:t>
            </w:r>
            <w:r w:rsidRPr="00E82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1C5B1E" w:rsidRPr="00F62EA8" w:rsidTr="00752175">
        <w:tc>
          <w:tcPr>
            <w:tcW w:w="15064" w:type="dxa"/>
            <w:gridSpan w:val="4"/>
          </w:tcPr>
          <w:p w:rsidR="001C5B1E" w:rsidRPr="00AF05CB" w:rsidRDefault="001C5B1E" w:rsidP="006F19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33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</w:p>
        </w:tc>
      </w:tr>
      <w:tr w:rsidR="001C5B1E" w:rsidRPr="00F62EA8" w:rsidTr="00111797">
        <w:tc>
          <w:tcPr>
            <w:tcW w:w="1031" w:type="dxa"/>
            <w:vMerge w:val="restart"/>
            <w:vAlign w:val="center"/>
          </w:tcPr>
          <w:p w:rsidR="001C5B1E" w:rsidRPr="00F62EA8" w:rsidRDefault="005B7BBB" w:rsidP="0011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1C5B1E" w:rsidRPr="00F62EA8" w:rsidRDefault="001C5B1E" w:rsidP="005B7B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5B7B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</w:tcPr>
          <w:p w:rsidR="001C5B1E" w:rsidRPr="00F62EA8" w:rsidRDefault="000708CA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Монтаж та діагностика</w:t>
            </w: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кабельних ліній електропередачі</w:t>
            </w:r>
          </w:p>
        </w:tc>
        <w:tc>
          <w:tcPr>
            <w:tcW w:w="1134" w:type="dxa"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C5B1E" w:rsidRPr="00F62EA8" w:rsidTr="00F33210">
        <w:tc>
          <w:tcPr>
            <w:tcW w:w="1031" w:type="dxa"/>
            <w:vMerge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C5B1E" w:rsidRPr="00F2663F" w:rsidRDefault="001C5B1E" w:rsidP="007542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Практичне заняття </w:t>
            </w:r>
            <w:r w:rsid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</w:tcPr>
          <w:p w:rsidR="001C5B1E" w:rsidRPr="00F2663F" w:rsidRDefault="00331BA1" w:rsidP="003905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Складення електричних проводок на планах приміщення</w:t>
            </w:r>
          </w:p>
        </w:tc>
        <w:tc>
          <w:tcPr>
            <w:tcW w:w="1134" w:type="dxa"/>
          </w:tcPr>
          <w:p w:rsidR="001C5B1E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C5B1E" w:rsidRPr="00F62EA8" w:rsidTr="00F33210">
        <w:tc>
          <w:tcPr>
            <w:tcW w:w="1031" w:type="dxa"/>
            <w:vMerge/>
          </w:tcPr>
          <w:p w:rsidR="001C5B1E" w:rsidRPr="00F62EA8" w:rsidRDefault="001C5B1E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C5B1E" w:rsidRDefault="001C5B1E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</w:tcPr>
          <w:p w:rsidR="001C5B1E" w:rsidRPr="00F62EA8" w:rsidRDefault="001C5B1E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1C5B1E" w:rsidRPr="00F62EA8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4A05" w:rsidRPr="00F62EA8" w:rsidTr="00F33210">
        <w:tc>
          <w:tcPr>
            <w:tcW w:w="1031" w:type="dxa"/>
            <w:vMerge w:val="restart"/>
          </w:tcPr>
          <w:p w:rsidR="00DE4A05" w:rsidRPr="00F62EA8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DE4A05" w:rsidRDefault="00DE4A05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773" w:type="dxa"/>
          </w:tcPr>
          <w:p w:rsidR="00DE4A05" w:rsidRDefault="005B7BBB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Монтаж та </w:t>
            </w:r>
            <w:r w:rsid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діагностика</w:t>
            </w:r>
            <w:r w:rsidR="00331BA1"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повітряних ліній електропередачі</w:t>
            </w:r>
            <w:r w:rsid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BA1"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напругою </w:t>
            </w:r>
            <w:r w:rsid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331BA1"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1000 В</w:t>
            </w:r>
          </w:p>
        </w:tc>
        <w:tc>
          <w:tcPr>
            <w:tcW w:w="1134" w:type="dxa"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Pr="00F2663F" w:rsidRDefault="007542D3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827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</w:t>
            </w:r>
            <w:r w:rsidR="00DE4A05" w:rsidRPr="00E827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</w:tcPr>
          <w:p w:rsidR="00DE4A05" w:rsidRPr="00F2663F" w:rsidRDefault="00E82782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E2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Монтаж електропроводки у житлових приміщеннях</w:t>
            </w:r>
          </w:p>
        </w:tc>
        <w:tc>
          <w:tcPr>
            <w:tcW w:w="1134" w:type="dxa"/>
          </w:tcPr>
          <w:p w:rsidR="00DE4A05" w:rsidRPr="00F62EA8" w:rsidRDefault="00DE4A05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31BA1" w:rsidRPr="00F62EA8" w:rsidTr="00F33210">
        <w:tc>
          <w:tcPr>
            <w:tcW w:w="1031" w:type="dxa"/>
            <w:vMerge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1BA1" w:rsidRPr="00F2663F" w:rsidRDefault="00331BA1" w:rsidP="007542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5</w:t>
            </w:r>
          </w:p>
        </w:tc>
        <w:tc>
          <w:tcPr>
            <w:tcW w:w="10773" w:type="dxa"/>
          </w:tcPr>
          <w:p w:rsidR="00331BA1" w:rsidRPr="00F2663F" w:rsidRDefault="00331BA1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Знайомство з апаратурою для </w:t>
            </w:r>
            <w:proofErr w:type="spellStart"/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випробувально</w:t>
            </w:r>
            <w:proofErr w:type="spellEnd"/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налагоджувальних робіт</w:t>
            </w:r>
          </w:p>
        </w:tc>
        <w:tc>
          <w:tcPr>
            <w:tcW w:w="1134" w:type="dxa"/>
          </w:tcPr>
          <w:p w:rsidR="00331BA1" w:rsidRDefault="00E82782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331BA1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773" w:type="dxa"/>
          </w:tcPr>
          <w:p w:rsidR="00DE4A05" w:rsidRPr="00F62EA8" w:rsidRDefault="00DE4A05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DE4A0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4A05" w:rsidRPr="00F62EA8" w:rsidTr="00111797">
        <w:tc>
          <w:tcPr>
            <w:tcW w:w="1031" w:type="dxa"/>
            <w:vMerge w:val="restart"/>
            <w:vAlign w:val="center"/>
          </w:tcPr>
          <w:p w:rsidR="00DE4A05" w:rsidRPr="00F62EA8" w:rsidRDefault="00C17265" w:rsidP="00DE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26" w:type="dxa"/>
          </w:tcPr>
          <w:p w:rsidR="00DE4A05" w:rsidRPr="00F62EA8" w:rsidRDefault="00DE4A05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Лекція 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773" w:type="dxa"/>
          </w:tcPr>
          <w:p w:rsidR="00DE4A05" w:rsidRPr="00F62EA8" w:rsidRDefault="00F2663F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Основні завдання 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сплуатації електричних мереж</w:t>
            </w:r>
            <w:r w:rsidRPr="00F26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Pr="00F2663F" w:rsidRDefault="00DE4A05" w:rsidP="00331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Практичне заняття </w:t>
            </w:r>
            <w:r w:rsid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73" w:type="dxa"/>
          </w:tcPr>
          <w:p w:rsidR="00DE4A05" w:rsidRPr="00F2663F" w:rsidRDefault="00331BA1" w:rsidP="00C016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Вивчення конструкції та маркування </w:t>
            </w:r>
            <w:r w:rsidR="00C016D4"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електричних </w:t>
            </w: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кабелів і проводів </w:t>
            </w:r>
          </w:p>
        </w:tc>
        <w:tc>
          <w:tcPr>
            <w:tcW w:w="1134" w:type="dxa"/>
          </w:tcPr>
          <w:p w:rsidR="00DE4A05" w:rsidRPr="00F62EA8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331BA1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Самостійна робота 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773" w:type="dxa"/>
          </w:tcPr>
          <w:p w:rsidR="00DE4A05" w:rsidRPr="00F62EA8" w:rsidRDefault="00DE4A05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DE4A05" w:rsidRPr="00F62EA8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4A05" w:rsidRPr="00F62EA8" w:rsidTr="00111797">
        <w:tc>
          <w:tcPr>
            <w:tcW w:w="1031" w:type="dxa"/>
            <w:vMerge w:val="restart"/>
            <w:vAlign w:val="center"/>
          </w:tcPr>
          <w:p w:rsidR="00DE4A05" w:rsidRPr="00F62EA8" w:rsidRDefault="00DE4A05" w:rsidP="00C172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DE4A05" w:rsidRPr="00F62EA8" w:rsidRDefault="00DE4A05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</w:tcPr>
          <w:p w:rsidR="00DE4A05" w:rsidRPr="00F62EA8" w:rsidRDefault="00331BA1" w:rsidP="000708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Монтаж та </w:t>
            </w:r>
            <w:r w:rsid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розподільних обладнань систем електропостачання </w:t>
            </w: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їх елементів</w:t>
            </w:r>
          </w:p>
        </w:tc>
        <w:tc>
          <w:tcPr>
            <w:tcW w:w="1134" w:type="dxa"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331BA1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</w:tcPr>
          <w:p w:rsidR="00DE4A05" w:rsidRPr="00F62EA8" w:rsidRDefault="00DE4A05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DE4A05" w:rsidRPr="00F62EA8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4A05" w:rsidRPr="00F62EA8" w:rsidTr="00111797">
        <w:tc>
          <w:tcPr>
            <w:tcW w:w="1031" w:type="dxa"/>
            <w:vMerge w:val="restart"/>
            <w:vAlign w:val="center"/>
          </w:tcPr>
          <w:p w:rsidR="00DE4A05" w:rsidRPr="00F62EA8" w:rsidRDefault="00DE4A05" w:rsidP="00C172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DE4A05" w:rsidRPr="00F62EA8" w:rsidRDefault="00DE4A05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</w:tcPr>
          <w:p w:rsidR="00DE4A05" w:rsidRPr="00F62EA8" w:rsidRDefault="00331BA1" w:rsidP="00331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Особливості експлуатації пересувних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трансформаторних підстан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цій</w:t>
            </w:r>
          </w:p>
        </w:tc>
        <w:tc>
          <w:tcPr>
            <w:tcW w:w="1134" w:type="dxa"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31BA1" w:rsidRPr="00F62EA8" w:rsidTr="00111797">
        <w:tc>
          <w:tcPr>
            <w:tcW w:w="1031" w:type="dxa"/>
            <w:vMerge/>
            <w:vAlign w:val="center"/>
          </w:tcPr>
          <w:p w:rsidR="00331BA1" w:rsidRDefault="00331BA1" w:rsidP="00331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31BA1" w:rsidRDefault="00331BA1" w:rsidP="00331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Практичне заняття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73" w:type="dxa"/>
          </w:tcPr>
          <w:p w:rsidR="00331BA1" w:rsidRPr="00331BA1" w:rsidRDefault="00331BA1" w:rsidP="00331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1B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Монтаж електрообладнання трансформаторних підстанцій</w:t>
            </w:r>
          </w:p>
        </w:tc>
        <w:tc>
          <w:tcPr>
            <w:tcW w:w="1134" w:type="dxa"/>
          </w:tcPr>
          <w:p w:rsidR="00331BA1" w:rsidRDefault="00331BA1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4A05" w:rsidRPr="00F62EA8" w:rsidTr="00F33210">
        <w:tc>
          <w:tcPr>
            <w:tcW w:w="1031" w:type="dxa"/>
            <w:vMerge/>
          </w:tcPr>
          <w:p w:rsidR="00DE4A05" w:rsidRPr="00F62EA8" w:rsidRDefault="00DE4A0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E4A05" w:rsidRDefault="00331BA1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</w:tcPr>
          <w:p w:rsidR="00DE4A05" w:rsidRPr="00F62EA8" w:rsidRDefault="00DE4A05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DE4A05" w:rsidRPr="00F62EA8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17265" w:rsidRPr="00F62EA8" w:rsidTr="00F33210">
        <w:tc>
          <w:tcPr>
            <w:tcW w:w="1031" w:type="dxa"/>
            <w:vMerge w:val="restart"/>
          </w:tcPr>
          <w:p w:rsidR="00C17265" w:rsidRPr="00F62EA8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</w:tcPr>
          <w:p w:rsidR="00C17265" w:rsidRDefault="00C17265" w:rsidP="00C17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14</w:t>
            </w:r>
          </w:p>
        </w:tc>
        <w:tc>
          <w:tcPr>
            <w:tcW w:w="10773" w:type="dxa"/>
          </w:tcPr>
          <w:p w:rsidR="00C17265" w:rsidRDefault="000708CA" w:rsidP="00DE4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Діагностика</w:t>
            </w:r>
            <w:r w:rsidR="00C17265" w:rsidRP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електроустаткування цивільних споруд</w:t>
            </w:r>
          </w:p>
        </w:tc>
        <w:tc>
          <w:tcPr>
            <w:tcW w:w="1134" w:type="dxa"/>
          </w:tcPr>
          <w:p w:rsidR="00C1726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7265" w:rsidRPr="00F62EA8" w:rsidTr="00F33210">
        <w:tc>
          <w:tcPr>
            <w:tcW w:w="1031" w:type="dxa"/>
            <w:vMerge/>
          </w:tcPr>
          <w:p w:rsidR="00C1726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17265" w:rsidRDefault="00C17265" w:rsidP="009A4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14</w:t>
            </w:r>
          </w:p>
        </w:tc>
        <w:tc>
          <w:tcPr>
            <w:tcW w:w="10773" w:type="dxa"/>
          </w:tcPr>
          <w:p w:rsidR="00C17265" w:rsidRPr="00F62EA8" w:rsidRDefault="00C17265" w:rsidP="009A4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C1726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17265" w:rsidRPr="00F62EA8" w:rsidTr="00F33210">
        <w:tc>
          <w:tcPr>
            <w:tcW w:w="1031" w:type="dxa"/>
            <w:vMerge w:val="restart"/>
          </w:tcPr>
          <w:p w:rsidR="00C1726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26" w:type="dxa"/>
          </w:tcPr>
          <w:p w:rsidR="00C17265" w:rsidRDefault="00C17265" w:rsidP="009A4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15</w:t>
            </w:r>
          </w:p>
        </w:tc>
        <w:tc>
          <w:tcPr>
            <w:tcW w:w="10773" w:type="dxa"/>
          </w:tcPr>
          <w:p w:rsidR="00C17265" w:rsidRDefault="00C17265" w:rsidP="009A4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Експлуатація </w:t>
            </w:r>
            <w:r w:rsidR="000708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діагностика </w:t>
            </w:r>
            <w:r w:rsidRP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спеціальних електроустановок</w:t>
            </w:r>
          </w:p>
        </w:tc>
        <w:tc>
          <w:tcPr>
            <w:tcW w:w="1134" w:type="dxa"/>
          </w:tcPr>
          <w:p w:rsidR="00C1726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7265" w:rsidRPr="00F62EA8" w:rsidTr="00F33210">
        <w:tc>
          <w:tcPr>
            <w:tcW w:w="1031" w:type="dxa"/>
            <w:vMerge/>
          </w:tcPr>
          <w:p w:rsidR="00C1726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17265" w:rsidRDefault="00C17265" w:rsidP="009A4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15</w:t>
            </w:r>
          </w:p>
        </w:tc>
        <w:tc>
          <w:tcPr>
            <w:tcW w:w="10773" w:type="dxa"/>
          </w:tcPr>
          <w:p w:rsidR="00C17265" w:rsidRPr="00C17265" w:rsidRDefault="00C17265" w:rsidP="009A4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 Виконання завдання в системі ДО</w:t>
            </w:r>
          </w:p>
        </w:tc>
        <w:tc>
          <w:tcPr>
            <w:tcW w:w="1134" w:type="dxa"/>
          </w:tcPr>
          <w:p w:rsidR="00C17265" w:rsidRDefault="00C17265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17265" w:rsidRPr="00F62EA8" w:rsidTr="00757819">
        <w:tc>
          <w:tcPr>
            <w:tcW w:w="15064" w:type="dxa"/>
            <w:gridSpan w:val="4"/>
          </w:tcPr>
          <w:p w:rsidR="00C17265" w:rsidRPr="00F62EA8" w:rsidRDefault="00C17265" w:rsidP="00C172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86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ПЗ – 8 год.,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ЛР – 4 год,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СР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C17265" w:rsidRPr="00F62EA8" w:rsidTr="000D463B">
        <w:tc>
          <w:tcPr>
            <w:tcW w:w="15064" w:type="dxa"/>
            <w:gridSpan w:val="4"/>
          </w:tcPr>
          <w:p w:rsidR="00C17265" w:rsidRPr="00F62EA8" w:rsidRDefault="00C17265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навчальної дисципліни 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(лекцій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ЛР – 16 год.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120</w:t>
            </w:r>
            <w:r w:rsidRPr="00AF05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</w:tbl>
    <w:p w:rsidR="000708CA" w:rsidRDefault="000708CA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A4299C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BDE" w:rsidRDefault="009F0BDE" w:rsidP="00C172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43B2" w:rsidRDefault="000845D4" w:rsidP="00C172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C17265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DF4713" w:rsidRDefault="00DF4713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 лекціях (конспект лекцій)</w:t>
            </w:r>
          </w:p>
        </w:tc>
        <w:tc>
          <w:tcPr>
            <w:tcW w:w="1559" w:type="dxa"/>
          </w:tcPr>
          <w:p w:rsidR="00DF4713" w:rsidRPr="00DF4713" w:rsidRDefault="00DF4713" w:rsidP="00C17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225F13" w:rsidRDefault="00302F7C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25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049" w:type="dxa"/>
          </w:tcPr>
          <w:p w:rsidR="00DF4713" w:rsidRPr="00DF4713" w:rsidRDefault="00225F13" w:rsidP="00225F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Розрахунок та захист розрахункових робіт</w:t>
            </w:r>
          </w:p>
        </w:tc>
        <w:tc>
          <w:tcPr>
            <w:tcW w:w="1559" w:type="dxa"/>
          </w:tcPr>
          <w:p w:rsidR="00DF4713" w:rsidRPr="00DF4713" w:rsidRDefault="002414B3" w:rsidP="00C17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7542D3" w:rsidRPr="00DF4713" w:rsidTr="00DF4713">
        <w:tc>
          <w:tcPr>
            <w:tcW w:w="992" w:type="dxa"/>
          </w:tcPr>
          <w:p w:rsidR="007542D3" w:rsidRDefault="007542D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2049" w:type="dxa"/>
          </w:tcPr>
          <w:p w:rsidR="007542D3" w:rsidRDefault="007542D3" w:rsidP="00225F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Відпрацювання лабораторних робіт</w:t>
            </w:r>
          </w:p>
        </w:tc>
        <w:tc>
          <w:tcPr>
            <w:tcW w:w="1559" w:type="dxa"/>
          </w:tcPr>
          <w:p w:rsidR="007542D3" w:rsidRDefault="007542D3" w:rsidP="00C17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C172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F0BDE" w:rsidRPr="00DF4713" w:rsidTr="00DF4713">
        <w:tc>
          <w:tcPr>
            <w:tcW w:w="992" w:type="dxa"/>
          </w:tcPr>
          <w:p w:rsidR="009F0BDE" w:rsidRPr="009F0BDE" w:rsidRDefault="009F0BDE" w:rsidP="009F0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2049" w:type="dxa"/>
          </w:tcPr>
          <w:p w:rsidR="009F0BDE" w:rsidRPr="00544366" w:rsidRDefault="009F0BDE" w:rsidP="009F0BD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Додаткові бали</w:t>
            </w:r>
            <w:r w:rsidRPr="005443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⁎</w:t>
            </w:r>
          </w:p>
        </w:tc>
        <w:tc>
          <w:tcPr>
            <w:tcW w:w="1559" w:type="dxa"/>
          </w:tcPr>
          <w:p w:rsidR="009F0BDE" w:rsidRPr="00544366" w:rsidRDefault="009F0BDE" w:rsidP="009F0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0-10</w:t>
            </w:r>
          </w:p>
        </w:tc>
      </w:tr>
      <w:bookmarkEnd w:id="0"/>
      <w:tr w:rsidR="009F0BDE" w:rsidRPr="00DF4713" w:rsidTr="00DF4713">
        <w:tc>
          <w:tcPr>
            <w:tcW w:w="992" w:type="dxa"/>
          </w:tcPr>
          <w:p w:rsidR="009F0BDE" w:rsidRDefault="009F0BDE" w:rsidP="009F0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049" w:type="dxa"/>
          </w:tcPr>
          <w:p w:rsidR="009F0BDE" w:rsidRDefault="009F0BDE" w:rsidP="009F0BD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559" w:type="dxa"/>
          </w:tcPr>
          <w:p w:rsidR="009F0BDE" w:rsidRDefault="009F0BDE" w:rsidP="009F0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0-27</w:t>
            </w:r>
          </w:p>
        </w:tc>
      </w:tr>
      <w:tr w:rsidR="009F0BDE" w:rsidRPr="00DF4713" w:rsidTr="00DF4713">
        <w:tc>
          <w:tcPr>
            <w:tcW w:w="992" w:type="dxa"/>
          </w:tcPr>
          <w:p w:rsidR="009F0BDE" w:rsidRPr="00DF4713" w:rsidRDefault="009F0BDE" w:rsidP="009F0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9F0BDE" w:rsidRPr="00075F6B" w:rsidRDefault="009F0BDE" w:rsidP="009F0BD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9F0BDE" w:rsidRPr="00075F6B" w:rsidRDefault="009F0BDE" w:rsidP="009F0B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9F0BDE" w:rsidRDefault="009F0BDE" w:rsidP="009F0BDE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36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⁎</w:t>
      </w:r>
      <w:r w:rsidRPr="005443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Додаткові бали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додаються здобувачеві вищої освіти за:</w:t>
      </w:r>
    </w:p>
    <w:p w:rsidR="009F0BDE" w:rsidRDefault="009F0BDE" w:rsidP="009F0BDE">
      <w:pPr>
        <w:ind w:firstLine="15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1) участь у науковій роботі, зокрема написання тез-доповідей, співавторство у наукових статтях та ін.</w:t>
      </w:r>
    </w:p>
    <w:p w:rsidR="009F0BDE" w:rsidRDefault="009F0BDE" w:rsidP="009F0BDE">
      <w:pPr>
        <w:ind w:firstLine="15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2) участь у написанні студентських наукових робіт на І та ІІ тур всеукраїнських конкурсів.</w:t>
      </w:r>
    </w:p>
    <w:p w:rsidR="009F0BDE" w:rsidRDefault="009F0BDE" w:rsidP="009F0BDE">
      <w:pPr>
        <w:ind w:firstLine="15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3) участь у всеукраїнських олімпіадах з профілю дисципліни.</w:t>
      </w:r>
    </w:p>
    <w:p w:rsidR="009F0BDE" w:rsidRDefault="009F0BDE" w:rsidP="009F0BDE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4) інше.</w:t>
      </w:r>
    </w:p>
    <w:p w:rsidR="009F0BDE" w:rsidRDefault="009F0BDE" w:rsidP="009F0BD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5F6B" w:rsidRPr="009F0BDE" w:rsidRDefault="00075F6B" w:rsidP="009F0B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F4713" w:rsidRDefault="00225F13" w:rsidP="00DF4713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</w:t>
      </w:r>
      <w:r w:rsidR="00DF4713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озрахунков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 роботи</w:t>
      </w:r>
      <w:r w:rsidR="00DF4713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</w:t>
      </w:r>
      <w:r w:rsidR="00C172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15</w:t>
      </w:r>
      <w:r w:rsidR="00DF4713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</w:t>
      </w:r>
      <w:r w:rsid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 </w:t>
      </w:r>
      <w:r w:rsidR="00C172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23 </w:t>
      </w:r>
      <w:r w:rsid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можливих</w:t>
      </w:r>
      <w:r w:rsidR="00DF4713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7542D3" w:rsidRPr="00DF4713" w:rsidRDefault="007542D3" w:rsidP="00DF4713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Відпрацювання лабораторних робіт не менше, ніж 1</w:t>
      </w:r>
      <w:r w:rsidR="00E82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 з </w:t>
      </w:r>
      <w:r w:rsidR="00E82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 можливих.</w:t>
      </w:r>
    </w:p>
    <w:p w:rsidR="00DF4713" w:rsidRDefault="00DF4713" w:rsidP="00DF4713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Робота здобувача впродовж семестру оцінено не менше, ніж на </w:t>
      </w:r>
      <w:r w:rsidR="00E82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</w:t>
      </w:r>
      <w:r w:rsidR="00225F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5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балів.</w:t>
      </w:r>
    </w:p>
    <w:p w:rsidR="002414B3" w:rsidRDefault="002414B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C172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екзамену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1. Перелічіть, які роботи виконуються на першій та другій стадії електромонтажних робіт.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2. Визначте, що є індустріалізацією електромонтажних робіт.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3. Дайте визначення функціональної та структурної схем.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4. Сформулюйте, що представляє собою принципова схема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5. Дайте визначення електричної схеми.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6. Перелічите, які види електричних схем ви знаєте.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7. Визначте, що вказує схема підключення та розрахункова схема.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8. Перелічите умовні графічні позначення в схемах електричних машин.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9. Перелічите умовні графічні позначення в схемах електропостачання та підстанцій.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10. Перелічите умовні графічні позначення в схемах контактних з’єднань.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11. Опишіть технологію з’єднання пластмасових оболонок кабелів.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12. Визначте, у якому випадку виконують з’єднання опресуванням.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13. Опишіть технологію з’єднання опресуванням.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14. Визначте, у якому випадку виконують з’єднання паянням.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15. Опишіть технологію з’єднання паянням способом подвійної скрутки.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16. Опишіть технологію з’єднання паянням способом поливу розплавленим припоєм.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17. Опишіть технологію монтажу, ремонту та діагностики пристроїв блискавкозахисту будівель.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18. Опишіть технологію захисту підземних металевих споруд від корозії.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19. Опишіть технологію захисту від перенапруг.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Визначте, які види </w:t>
      </w:r>
      <w:proofErr w:type="spellStart"/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блискавкоприймачів</w:t>
      </w:r>
      <w:proofErr w:type="spellEnd"/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застосовують для блискавко захисту.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21. Опишіть технологію монтажу чавунних сполучних муфт.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22. Опишіть технологію монтажу епоксидних муфт.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23. Опишіть технологію монтажу свинцевих муфт.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24. Опишіть технологію монтажу кабельних </w:t>
      </w:r>
      <w:proofErr w:type="spellStart"/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заробок</w:t>
      </w:r>
      <w:proofErr w:type="spellEnd"/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25. Опишіть техніку безпеки при монтажу, ремонті та діагностиці кабельних ліній.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26. Опишіть технологію монтажу, ремонту та діагностики трубчастих розрядників.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27. Опишіть технологію монтажу, ремонту та діагностики заземлення повітряної лінії електропередачі.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28. Опишіть особливості монтажу, ремонту та діагностики повітряної лінії електропередачі напругою до 1 кВ..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29. Опишіть техніку безпеки при монтажу, ремонті та діагностиці повітряної лінії електропередачі.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30. Опишіть правила транспортування, приймання та зберігання трансформаторів.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31. Опишіть методи вимірювання кута діелектричних втрат.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32. Опишіть порядок збірки радіаторів трансформаторів.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33. Надайте характеристику, як виконується монтаж перемикаючих пристроїв трансформатора, розширювача і газового реле.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34. Опишіть монтаж реле рівня масла.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35. Опишіть монтаж </w:t>
      </w:r>
      <w:proofErr w:type="spellStart"/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ошиновки</w:t>
      </w:r>
      <w:proofErr w:type="spellEnd"/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трансформатора.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36. Опишіть техніку безпеки при монтажу, ремонті та діагностиці трансформаторної підстанції.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37. Опишіть техніку безпеки при монтажу, ремонті та діагностиці електричних машин.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38. Опишіть технологію монтажу, ремонту та діагностики електричних машин.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39. Визначте, що перевіряє приймальна комісія при прийманні в експлуатацію заново змонтоване електроустаткування.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40. Визначте, в яких нормативних документах вказані обов'язкові норми мінімальної освітленості для цехів промислових підприємств.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41. Наведіть основні правила техніки безпеки при експлуатації освітлювальних установок.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42. Наведіть приклад оперативного перемикання.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43. Визначте, який порядок технічного обслуговування релейного захисту та електроавтоматики.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44. Надайте характеристику наявній документації при здачі релейного захисту та електроавтоматики в експлуатацію.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45. Надайте перелік захисних засобів, що застосовуються при обслуговуванні трансформаторної підстанції.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46. Опишіть правила експлуатації розподільчого пристрою.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47. Визначить особливості обслуговування розподільчих пристроїв напругою до 1000 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48. Перелічите апарати, які відносяться до апаратури управління.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49. Опишіть порядок проведення технічного обслуговування апаратів управління.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50. Опишіть порядок проведення поточного ремонту апаратів управління.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51. Опишіть порядок визначення несправностей асинхронних двигунів.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52. Опишіть порядок ремонту електродвигуна, якщо він не запускається.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53. Опишіть порядок визначення несправностей двигунів постійного струму.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54. Опишіть порядок поточного ремонту обмоток електродвигунів.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55. Визначте, який персонал здійснює контроль електроустаткування цивільних споруд.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56. Визначте вимоги техніки безпеки при ремонті внутрішньо-цехових електромереж, джерел світла.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57. Опишіть порядок виконання ремонту внутрішньо-цехових електромереж, джерел світла під напругою.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58. Визначте обсяг поточного ремонту заземлювальних пристроїв.</w:t>
      </w:r>
    </w:p>
    <w:p w:rsidR="00E8278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59. Наведіть основні несправності виводів трансформаторів та способи їх ремонту.</w:t>
      </w:r>
    </w:p>
    <w:p w:rsidR="00A41A02" w:rsidRPr="00E82782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60. Наведіть основні несправності перемикачів трансформаторів та способи їх ремонту.</w:t>
      </w:r>
    </w:p>
    <w:p w:rsidR="00E82782" w:rsidRPr="004613A0" w:rsidRDefault="00E82782" w:rsidP="00E8798A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155F" w:rsidRDefault="00FE155F" w:rsidP="00E8798A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E8798A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E82782" w:rsidRDefault="00E82782" w:rsidP="00E82782">
      <w:pPr>
        <w:pStyle w:val="ab"/>
        <w:widowControl w:val="0"/>
        <w:numPr>
          <w:ilvl w:val="0"/>
          <w:numId w:val="10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устройства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электроустановок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ПУЕ. - Х.: ТОВ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Индустрия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” 2007.- 416с </w:t>
      </w:r>
    </w:p>
    <w:p w:rsidR="00E82782" w:rsidRDefault="00E82782" w:rsidP="00E82782">
      <w:pPr>
        <w:pStyle w:val="ab"/>
        <w:widowControl w:val="0"/>
        <w:numPr>
          <w:ilvl w:val="0"/>
          <w:numId w:val="10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ДНАОП 0.00-1.32-01 Правила будови електроустановок. Електрообладнання спеціальних установок. – К.: ВП “ГРАНМНА”, 2001. – 117 с. </w:t>
      </w:r>
    </w:p>
    <w:p w:rsidR="00E82782" w:rsidRDefault="00E82782" w:rsidP="00E82782">
      <w:pPr>
        <w:pStyle w:val="ab"/>
        <w:widowControl w:val="0"/>
        <w:numPr>
          <w:ilvl w:val="0"/>
          <w:numId w:val="10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монтажу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распределительных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устройств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выше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кВ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электростанциях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подстанциях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Энергоатомиздат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1987. – 304 с.</w:t>
      </w:r>
    </w:p>
    <w:p w:rsidR="00E82782" w:rsidRDefault="00E82782" w:rsidP="00E82782">
      <w:pPr>
        <w:pStyle w:val="ab"/>
        <w:widowControl w:val="0"/>
        <w:numPr>
          <w:ilvl w:val="0"/>
          <w:numId w:val="10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ДНАОП 0.00-1.21-98 Правила безпечної експлуатації електроустановок споживачів. – К.: АТ “Київська книжкова фабрика”, 1998. – 380 с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F70846" w:rsidRDefault="00F70846" w:rsidP="00E82782">
      <w:pPr>
        <w:widowControl w:val="0"/>
        <w:spacing w:line="259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70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82782"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Керівні вказівки з улаштування повітряних ліній електропередач 10 (6) кВ. –</w:t>
      </w:r>
      <w:r w:rsid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2782"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ГДК 34.20.505-2003. – Київ: Об’єднання енергетичних підприємств “Галузевий </w:t>
      </w:r>
      <w:proofErr w:type="spellStart"/>
      <w:r w:rsidR="00E82782"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>резервноінвестиційний</w:t>
      </w:r>
      <w:proofErr w:type="spellEnd"/>
      <w:r w:rsidR="00E82782" w:rsidRPr="00E82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 розвитку енергетики ”.</w:t>
      </w:r>
    </w:p>
    <w:p w:rsidR="00E8798A" w:rsidRDefault="00E8798A" w:rsidP="00E8798A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E8798A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E8798A" w:rsidRPr="00E8798A" w:rsidRDefault="009F0BDE" w:rsidP="00E8798A">
      <w:pPr>
        <w:pStyle w:val="ab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2" w:history="1">
        <w:r w:rsidR="00F70846" w:rsidRPr="00F70846">
          <w:rPr>
            <w:rStyle w:val="ad"/>
            <w:rFonts w:ascii="Times New Roman" w:eastAsia="Times New Roman" w:hAnsi="Times New Roman" w:cs="Times New Roman"/>
            <w:sz w:val="28"/>
            <w:szCs w:val="28"/>
            <w:lang w:val="uk-UA"/>
          </w:rPr>
          <w:t>http://do.uipa.edu.ua/</w:t>
        </w:r>
      </w:hyperlink>
    </w:p>
    <w:p w:rsidR="00E8798A" w:rsidRDefault="00E8798A" w:rsidP="00E8798A">
      <w:pPr>
        <w:pStyle w:val="ab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Каталог електротехнічної продукції. – К.: ПРОСВИТ, 2009. – 16 с.</w:t>
      </w:r>
    </w:p>
    <w:p w:rsidR="00E8798A" w:rsidRPr="00E8798A" w:rsidRDefault="00E8798A" w:rsidP="00E8798A">
      <w:pPr>
        <w:pStyle w:val="ab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Каталог: Все для 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производства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электротехнического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оборудования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электрификации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промышленном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гражданском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строительстве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. НТЦ “</w:t>
      </w:r>
      <w:proofErr w:type="spellStart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E879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реле комплект”. Режим доступу: http://http://www.ntc.com.ua./page-id- 47.html.</w:t>
      </w:r>
    </w:p>
    <w:p w:rsidR="008D1272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25F13" w:rsidRDefault="00225F1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286" w:rsidRPr="00A62286" w:rsidRDefault="00225F13" w:rsidP="00225F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кафедри 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доцент Чернюк Артем Михайлович</w:t>
      </w:r>
    </w:p>
    <w:sectPr w:rsidR="00A62286" w:rsidRPr="00A62286" w:rsidSect="00DE4A05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C34558F"/>
    <w:multiLevelType w:val="hybridMultilevel"/>
    <w:tmpl w:val="888E4A82"/>
    <w:lvl w:ilvl="0" w:tplc="3868661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774B6"/>
    <w:multiLevelType w:val="hybridMultilevel"/>
    <w:tmpl w:val="AD16BB50"/>
    <w:lvl w:ilvl="0" w:tplc="88D48ED8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258BA"/>
    <w:multiLevelType w:val="hybridMultilevel"/>
    <w:tmpl w:val="969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43B2"/>
    <w:rsid w:val="000178FA"/>
    <w:rsid w:val="000708CA"/>
    <w:rsid w:val="00075F6B"/>
    <w:rsid w:val="00083E87"/>
    <w:rsid w:val="000845D4"/>
    <w:rsid w:val="0008572F"/>
    <w:rsid w:val="00096EB0"/>
    <w:rsid w:val="00097C93"/>
    <w:rsid w:val="00111797"/>
    <w:rsid w:val="00147D8A"/>
    <w:rsid w:val="001A5BCB"/>
    <w:rsid w:val="001B00BA"/>
    <w:rsid w:val="001C315F"/>
    <w:rsid w:val="001C5B1E"/>
    <w:rsid w:val="001E2FF1"/>
    <w:rsid w:val="001E697F"/>
    <w:rsid w:val="00217498"/>
    <w:rsid w:val="00225F13"/>
    <w:rsid w:val="00231616"/>
    <w:rsid w:val="00236357"/>
    <w:rsid w:val="002414B3"/>
    <w:rsid w:val="002650AF"/>
    <w:rsid w:val="002724D6"/>
    <w:rsid w:val="002767FC"/>
    <w:rsid w:val="00283995"/>
    <w:rsid w:val="00284EA3"/>
    <w:rsid w:val="002B4752"/>
    <w:rsid w:val="002D1420"/>
    <w:rsid w:val="002F7C37"/>
    <w:rsid w:val="00302F7C"/>
    <w:rsid w:val="00331BA1"/>
    <w:rsid w:val="00382CD0"/>
    <w:rsid w:val="00383CDA"/>
    <w:rsid w:val="00384F74"/>
    <w:rsid w:val="003905F5"/>
    <w:rsid w:val="003A5B0D"/>
    <w:rsid w:val="003B7031"/>
    <w:rsid w:val="003C1666"/>
    <w:rsid w:val="003D3E7D"/>
    <w:rsid w:val="00452BAC"/>
    <w:rsid w:val="004613A0"/>
    <w:rsid w:val="00485745"/>
    <w:rsid w:val="00495002"/>
    <w:rsid w:val="004D7BB1"/>
    <w:rsid w:val="00554802"/>
    <w:rsid w:val="00570C6E"/>
    <w:rsid w:val="00580B3C"/>
    <w:rsid w:val="005B1A77"/>
    <w:rsid w:val="005B7BBB"/>
    <w:rsid w:val="005C3E09"/>
    <w:rsid w:val="005E43F9"/>
    <w:rsid w:val="005E4C4D"/>
    <w:rsid w:val="005E6942"/>
    <w:rsid w:val="00600207"/>
    <w:rsid w:val="006430E4"/>
    <w:rsid w:val="00673ABF"/>
    <w:rsid w:val="006C32A0"/>
    <w:rsid w:val="006D6E29"/>
    <w:rsid w:val="006F1951"/>
    <w:rsid w:val="007124DD"/>
    <w:rsid w:val="007328CB"/>
    <w:rsid w:val="00732F25"/>
    <w:rsid w:val="007339FB"/>
    <w:rsid w:val="00751A70"/>
    <w:rsid w:val="00752175"/>
    <w:rsid w:val="007542D3"/>
    <w:rsid w:val="007710ED"/>
    <w:rsid w:val="00793FFB"/>
    <w:rsid w:val="007B68C5"/>
    <w:rsid w:val="007C1DAF"/>
    <w:rsid w:val="008026C5"/>
    <w:rsid w:val="0083479E"/>
    <w:rsid w:val="00884749"/>
    <w:rsid w:val="008D1272"/>
    <w:rsid w:val="008E7559"/>
    <w:rsid w:val="009133C9"/>
    <w:rsid w:val="00916754"/>
    <w:rsid w:val="00936FC5"/>
    <w:rsid w:val="00951DE1"/>
    <w:rsid w:val="0095261D"/>
    <w:rsid w:val="009658A7"/>
    <w:rsid w:val="00994D15"/>
    <w:rsid w:val="009B5C00"/>
    <w:rsid w:val="009D65C4"/>
    <w:rsid w:val="009F0BDE"/>
    <w:rsid w:val="009F6F6A"/>
    <w:rsid w:val="00A14E13"/>
    <w:rsid w:val="00A16633"/>
    <w:rsid w:val="00A208A3"/>
    <w:rsid w:val="00A23494"/>
    <w:rsid w:val="00A41A02"/>
    <w:rsid w:val="00A42077"/>
    <w:rsid w:val="00A4299C"/>
    <w:rsid w:val="00A54845"/>
    <w:rsid w:val="00A54EFC"/>
    <w:rsid w:val="00A62286"/>
    <w:rsid w:val="00AD21CC"/>
    <w:rsid w:val="00AF05CB"/>
    <w:rsid w:val="00B07A7A"/>
    <w:rsid w:val="00B21B34"/>
    <w:rsid w:val="00B327B2"/>
    <w:rsid w:val="00B32B2D"/>
    <w:rsid w:val="00B62E61"/>
    <w:rsid w:val="00B743B2"/>
    <w:rsid w:val="00B80BA6"/>
    <w:rsid w:val="00B83E57"/>
    <w:rsid w:val="00B87C62"/>
    <w:rsid w:val="00B942F7"/>
    <w:rsid w:val="00BD47C5"/>
    <w:rsid w:val="00BD741C"/>
    <w:rsid w:val="00BF5A00"/>
    <w:rsid w:val="00BF72F0"/>
    <w:rsid w:val="00C016D4"/>
    <w:rsid w:val="00C1177E"/>
    <w:rsid w:val="00C16F63"/>
    <w:rsid w:val="00C17265"/>
    <w:rsid w:val="00C46BF4"/>
    <w:rsid w:val="00C54B0E"/>
    <w:rsid w:val="00C60E13"/>
    <w:rsid w:val="00C66CAD"/>
    <w:rsid w:val="00C7025C"/>
    <w:rsid w:val="00CF044D"/>
    <w:rsid w:val="00CF2499"/>
    <w:rsid w:val="00D07986"/>
    <w:rsid w:val="00D62D4C"/>
    <w:rsid w:val="00D745BB"/>
    <w:rsid w:val="00D879D5"/>
    <w:rsid w:val="00DE2592"/>
    <w:rsid w:val="00DE4A05"/>
    <w:rsid w:val="00DF4713"/>
    <w:rsid w:val="00DF47FB"/>
    <w:rsid w:val="00E23DCC"/>
    <w:rsid w:val="00E63419"/>
    <w:rsid w:val="00E70296"/>
    <w:rsid w:val="00E82782"/>
    <w:rsid w:val="00E8798A"/>
    <w:rsid w:val="00E87DFC"/>
    <w:rsid w:val="00E924DE"/>
    <w:rsid w:val="00E93B81"/>
    <w:rsid w:val="00EA7577"/>
    <w:rsid w:val="00ED1809"/>
    <w:rsid w:val="00EF1932"/>
    <w:rsid w:val="00F04B04"/>
    <w:rsid w:val="00F2663F"/>
    <w:rsid w:val="00F33210"/>
    <w:rsid w:val="00F516B2"/>
    <w:rsid w:val="00F527BF"/>
    <w:rsid w:val="00F55C57"/>
    <w:rsid w:val="00F56593"/>
    <w:rsid w:val="00F62EA8"/>
    <w:rsid w:val="00F70846"/>
    <w:rsid w:val="00FA0837"/>
    <w:rsid w:val="00FB4B32"/>
    <w:rsid w:val="00FC02A8"/>
    <w:rsid w:val="00FD423F"/>
    <w:rsid w:val="00FD63D5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F327-954A-47C5-899E-A64D8F28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87C62"/>
    <w:rPr>
      <w:color w:val="0000FF" w:themeColor="hyperlink"/>
      <w:u w:val="single"/>
    </w:rPr>
  </w:style>
  <w:style w:type="table" w:customStyle="1" w:styleId="TableGrid">
    <w:name w:val="TableGrid"/>
    <w:rsid w:val="00D62D4C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euepa.mozello.com/sklad-kafedri/brovko-kju/" TargetMode="External"/><Relationship Id="rId12" Type="http://schemas.openxmlformats.org/officeDocument/2006/relationships/hyperlink" Target="http://do.uipa.edu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uipa.edu.ua/ua/general-information/stratehiia-rozvytku-ui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fyh2uMJczxJ8shq9LYB9Rhs2TFsbT9bF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npa/5a1fe9d9b71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647B-541A-4258-B580-4A3B432A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13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Бровко</cp:lastModifiedBy>
  <cp:revision>36</cp:revision>
  <dcterms:created xsi:type="dcterms:W3CDTF">2020-03-27T08:42:00Z</dcterms:created>
  <dcterms:modified xsi:type="dcterms:W3CDTF">2023-03-29T07:50:00Z</dcterms:modified>
</cp:coreProperties>
</file>