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84" w:rsidRPr="006443A7" w:rsidRDefault="00D33A84" w:rsidP="00C62657">
      <w:pPr>
        <w:pStyle w:val="2"/>
        <w:ind w:left="6" w:firstLine="0"/>
        <w:jc w:val="center"/>
        <w:rPr>
          <w:spacing w:val="-2"/>
        </w:rPr>
      </w:pPr>
      <w:bookmarkStart w:id="0" w:name="_GoBack"/>
      <w:bookmarkEnd w:id="0"/>
    </w:p>
    <w:p w:rsidR="00C62657" w:rsidRPr="00D76774" w:rsidRDefault="00C62657" w:rsidP="00C62657">
      <w:pPr>
        <w:pStyle w:val="2"/>
        <w:ind w:left="6" w:firstLine="0"/>
        <w:jc w:val="center"/>
        <w:rPr>
          <w:b w:val="0"/>
          <w:bCs w:val="0"/>
          <w:lang w:val="uk-UA"/>
        </w:rPr>
      </w:pPr>
      <w:r w:rsidRPr="00D76774">
        <w:rPr>
          <w:spacing w:val="-2"/>
          <w:lang w:val="uk-UA"/>
        </w:rPr>
        <w:t>М</w:t>
      </w:r>
      <w:r w:rsidRPr="00D76774">
        <w:rPr>
          <w:lang w:val="uk-UA"/>
        </w:rPr>
        <w:t>ІНІ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>ТЕ</w:t>
      </w:r>
      <w:r w:rsidRPr="00D76774">
        <w:rPr>
          <w:spacing w:val="-2"/>
          <w:lang w:val="uk-UA"/>
        </w:rPr>
        <w:t>РС</w:t>
      </w:r>
      <w:r w:rsidRPr="00D76774">
        <w:rPr>
          <w:lang w:val="uk-UA"/>
        </w:rPr>
        <w:t>ТВОО</w:t>
      </w:r>
      <w:r w:rsidRPr="00D76774">
        <w:rPr>
          <w:spacing w:val="-2"/>
          <w:lang w:val="uk-UA"/>
        </w:rPr>
        <w:t>С</w:t>
      </w:r>
      <w:r w:rsidRPr="00D76774">
        <w:rPr>
          <w:lang w:val="uk-UA"/>
        </w:rPr>
        <w:t xml:space="preserve">ВІТИ </w:t>
      </w:r>
      <w:r w:rsidRPr="00D76774">
        <w:rPr>
          <w:spacing w:val="-1"/>
          <w:lang w:val="uk-UA"/>
        </w:rPr>
        <w:t>Т</w:t>
      </w:r>
      <w:r w:rsidRPr="00D76774">
        <w:rPr>
          <w:lang w:val="uk-UA"/>
        </w:rPr>
        <w:t>АН</w:t>
      </w:r>
      <w:r w:rsidRPr="00D76774">
        <w:rPr>
          <w:spacing w:val="-2"/>
          <w:lang w:val="uk-UA"/>
        </w:rPr>
        <w:t>А</w:t>
      </w:r>
      <w:r w:rsidRPr="00D76774">
        <w:rPr>
          <w:spacing w:val="-3"/>
          <w:lang w:val="uk-UA"/>
        </w:rPr>
        <w:t>У</w:t>
      </w:r>
      <w:r w:rsidRPr="00D76774">
        <w:rPr>
          <w:lang w:val="uk-UA"/>
        </w:rPr>
        <w:t>КИ УКР</w:t>
      </w:r>
      <w:r w:rsidRPr="00D76774">
        <w:rPr>
          <w:spacing w:val="-2"/>
          <w:lang w:val="uk-UA"/>
        </w:rPr>
        <w:t>АЇ</w:t>
      </w:r>
      <w:r w:rsidRPr="00D76774">
        <w:rPr>
          <w:lang w:val="uk-UA"/>
        </w:rPr>
        <w:t>НИ</w:t>
      </w:r>
    </w:p>
    <w:p w:rsidR="00C62657" w:rsidRPr="00D76774" w:rsidRDefault="00C62657" w:rsidP="00C62657">
      <w:pPr>
        <w:spacing w:before="10" w:line="220" w:lineRule="exact"/>
        <w:rPr>
          <w:lang w:val="uk-UA"/>
        </w:rPr>
      </w:pPr>
    </w:p>
    <w:p w:rsidR="00A82F8E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7677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УКРАЇНСЬКА ІНЖЕНЕРНО-ПЕДАГОГІЧНА АКАДЕМІЯ</w:t>
      </w: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ОСВІТНЬО–ПРОФЕСІЙНАПРОГРАМА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0920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2B6E3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="0008126B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DC52BA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другого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магістерського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C62657"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рівня вищої освіти</w:t>
      </w: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81526" w:rsidRPr="00D76774" w:rsidRDefault="00481526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спеціалізації «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Електричні станції, мережі </w:t>
      </w:r>
      <w:r w:rsidR="00DA1032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та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системи</w:t>
      </w: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спеціальністю 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141 Електроенергетика, електротехніка та електромеханіка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галузі знань</w:t>
      </w:r>
      <w:r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14 Електрична інженерія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Кваліфікація: </w:t>
      </w:r>
      <w:r w:rsidR="00DC52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Магістр</w:t>
      </w:r>
      <w:r w:rsidR="001A7E4D" w:rsidRPr="00D76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</w:t>
      </w:r>
      <w:r w:rsidR="00DC52B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електроенергетики, електротехніки та електромеханіки</w:t>
      </w: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D76774" w:rsidRDefault="00C62657" w:rsidP="00C62657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</w:t>
      </w:r>
      <w:r w:rsidRPr="004F76EE">
        <w:rPr>
          <w:rFonts w:ascii="Times New Roman" w:eastAsia="Times New Roman" w:hAnsi="Times New Roman" w:cs="Times New Roman"/>
          <w:b/>
          <w:spacing w:val="-4"/>
          <w:sz w:val="28"/>
          <w:szCs w:val="28"/>
          <w:lang w:val="uk-UA"/>
        </w:rPr>
        <w:t>Т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ВЕРДЖ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Е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НО ВЧ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ЕН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ОЮ Р</w:t>
      </w:r>
      <w:r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А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Д</w:t>
      </w:r>
      <w:r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ОЮ 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УКРАЇНСЬКОЇ ІНЖЕНЕРНО-ПЕДАГОГІЧНОЇ АКАДЕМІЇ</w:t>
      </w:r>
    </w:p>
    <w:p w:rsidR="00C6265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(п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</w:t>
      </w:r>
      <w:r w:rsidR="00C62657" w:rsidRPr="004F76EE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>т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к</w:t>
      </w:r>
      <w:r w:rsidR="00C62657" w:rsidRPr="004F76E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ол 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№ _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 від ______________</w:t>
      </w:r>
      <w:r w:rsidR="00C62657"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)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Освітня </w:t>
      </w:r>
      <w:proofErr w:type="spellStart"/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программа</w:t>
      </w:r>
      <w:proofErr w:type="spellEnd"/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вводиться в дію з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  <w:lang w:val="uk-UA"/>
        </w:rPr>
        <w:t>_______________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р.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Ректор УІПА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ab/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ab/>
        <w:t xml:space="preserve">   О. Е. Коваленко</w:t>
      </w:r>
    </w:p>
    <w:p w:rsidR="00F17D4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(наказ №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від «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» 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_______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 xml:space="preserve"> 20</w:t>
      </w:r>
      <w:r w:rsidR="00DC52BA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</w:t>
      </w: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р.)</w:t>
      </w: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4F76EE" w:rsidRDefault="00C6265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F17D47" w:rsidRPr="004F76EE" w:rsidRDefault="00F17D47" w:rsidP="00C62657">
      <w:pPr>
        <w:spacing w:line="322" w:lineRule="exact"/>
        <w:ind w:left="4111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</w:p>
    <w:p w:rsidR="00C62657" w:rsidRPr="00D76774" w:rsidRDefault="00C62657" w:rsidP="00F17D47">
      <w:pPr>
        <w:spacing w:line="322" w:lineRule="exact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</w:pPr>
      <w:r w:rsidRP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Харків 20</w:t>
      </w:r>
      <w:r w:rsidR="00237992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21</w:t>
      </w:r>
      <w:r w:rsidR="004F76EE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t>__</w:t>
      </w:r>
      <w:r w:rsidRPr="00D76774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/>
        </w:rPr>
        <w:br w:type="page"/>
      </w:r>
    </w:p>
    <w:p w:rsidR="00803EC8" w:rsidRPr="00D76774" w:rsidRDefault="00443963" w:rsidP="00443963">
      <w:pPr>
        <w:pStyle w:val="a4"/>
        <w:spacing w:line="322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1.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Профіль освітньої програми зі спеціальності 141 «Електроенергетика,</w:t>
      </w:r>
      <w:r w:rsidR="00DC52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03EC8" w:rsidRPr="00D76774">
        <w:rPr>
          <w:rFonts w:ascii="Times New Roman" w:hAnsi="Times New Roman" w:cs="Times New Roman"/>
          <w:b/>
          <w:sz w:val="28"/>
          <w:szCs w:val="28"/>
          <w:lang w:val="uk-UA"/>
        </w:rPr>
        <w:t>електротехніка та електромеханіка»</w:t>
      </w:r>
    </w:p>
    <w:p w:rsidR="00803EC8" w:rsidRPr="00D76774" w:rsidRDefault="00803EC8" w:rsidP="00803EC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809"/>
        <w:gridCol w:w="7762"/>
      </w:tblGrid>
      <w:tr w:rsidR="00803EC8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803EC8" w:rsidRPr="00D76774" w:rsidRDefault="00803EC8" w:rsidP="00803EC8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1 – Загальна інформація</w:t>
            </w:r>
          </w:p>
        </w:tc>
      </w:tr>
      <w:tr w:rsidR="00803EC8" w:rsidRPr="00D76774" w:rsidTr="00DC52BA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Повна назва вищого навчального закладу та структурного підрозділу</w:t>
            </w:r>
          </w:p>
        </w:tc>
        <w:tc>
          <w:tcPr>
            <w:tcW w:w="7762" w:type="dxa"/>
          </w:tcPr>
          <w:p w:rsidR="00803EC8" w:rsidRPr="00D76774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інженерно-педагогічна академія</w:t>
            </w:r>
          </w:p>
        </w:tc>
      </w:tr>
      <w:tr w:rsidR="00803EC8" w:rsidRPr="00D76774" w:rsidTr="00DC52BA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7762" w:type="dxa"/>
          </w:tcPr>
          <w:p w:rsidR="00803EC8" w:rsidRPr="00DC52BA" w:rsidRDefault="00DC52BA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Другий</w:t>
            </w:r>
            <w:r w:rsidR="00803EC8" w:rsidRPr="00DC52BA">
              <w:rPr>
                <w:rFonts w:ascii="Times New Roman" w:hAnsi="Times New Roman" w:cs="Times New Roman"/>
                <w:szCs w:val="28"/>
                <w:lang w:val="uk-UA"/>
              </w:rPr>
              <w:t xml:space="preserve"> (</w:t>
            </w:r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магістерський</w:t>
            </w:r>
            <w:r w:rsidR="00803EC8" w:rsidRPr="00DC52BA">
              <w:rPr>
                <w:rFonts w:ascii="Times New Roman" w:hAnsi="Times New Roman" w:cs="Times New Roman"/>
                <w:szCs w:val="28"/>
                <w:lang w:val="uk-UA"/>
              </w:rPr>
              <w:t>) рівень вищої освіти</w:t>
            </w:r>
          </w:p>
          <w:p w:rsidR="00803EC8" w:rsidRPr="00DC52BA" w:rsidRDefault="00803EC8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:rsidR="00803EC8" w:rsidRPr="00DC52BA" w:rsidRDefault="00DC52BA" w:rsidP="00803EC8">
            <w:pPr>
              <w:jc w:val="both"/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</w:pPr>
            <w:r w:rsidRPr="00DC52BA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>Магістр</w:t>
            </w:r>
            <w:r w:rsidR="00F646E7" w:rsidRPr="00DC52BA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з</w:t>
            </w:r>
            <w:r w:rsidR="00031A8D" w:rsidRPr="00DC52BA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електроенергетики, електротехніки та електромеханіки за спеціалізацією</w:t>
            </w:r>
            <w:r w:rsidR="00F646E7" w:rsidRPr="00DC52BA">
              <w:rPr>
                <w:rFonts w:ascii="Times New Roman" w:eastAsia="Times New Roman" w:hAnsi="Times New Roman" w:cs="Times New Roman"/>
                <w:bCs/>
                <w:spacing w:val="1"/>
                <w:lang w:val="uk-UA"/>
              </w:rPr>
              <w:t xml:space="preserve"> </w:t>
            </w:r>
            <w:r w:rsidR="00F646E7" w:rsidRPr="00DC52BA">
              <w:rPr>
                <w:rFonts w:ascii="Times New Roman" w:hAnsi="Times New Roman" w:cs="Times New Roman"/>
                <w:lang w:val="uk-UA"/>
              </w:rPr>
              <w:t>електричн</w:t>
            </w:r>
            <w:r w:rsidR="00031A8D" w:rsidRPr="00DC52BA">
              <w:rPr>
                <w:rFonts w:ascii="Times New Roman" w:hAnsi="Times New Roman" w:cs="Times New Roman"/>
                <w:lang w:val="uk-UA"/>
              </w:rPr>
              <w:t>і</w:t>
            </w:r>
            <w:r w:rsidR="00F646E7" w:rsidRPr="00DC52BA">
              <w:rPr>
                <w:rFonts w:ascii="Times New Roman" w:hAnsi="Times New Roman" w:cs="Times New Roman"/>
                <w:lang w:val="uk-UA"/>
              </w:rPr>
              <w:t xml:space="preserve"> станці</w:t>
            </w:r>
            <w:r w:rsidR="00031A8D" w:rsidRPr="00DC52BA">
              <w:rPr>
                <w:rFonts w:ascii="Times New Roman" w:hAnsi="Times New Roman" w:cs="Times New Roman"/>
                <w:lang w:val="uk-UA"/>
              </w:rPr>
              <w:t>ї</w:t>
            </w:r>
            <w:r w:rsidR="00F646E7" w:rsidRPr="00DC52BA">
              <w:rPr>
                <w:rFonts w:ascii="Times New Roman" w:hAnsi="Times New Roman" w:cs="Times New Roman"/>
                <w:lang w:val="uk-UA"/>
              </w:rPr>
              <w:t>, мереж</w:t>
            </w:r>
            <w:r w:rsidR="00031A8D" w:rsidRPr="00DC52BA">
              <w:rPr>
                <w:rFonts w:ascii="Times New Roman" w:hAnsi="Times New Roman" w:cs="Times New Roman"/>
                <w:lang w:val="uk-UA"/>
              </w:rPr>
              <w:t>і</w:t>
            </w:r>
            <w:r w:rsidR="00F646E7" w:rsidRPr="00DC52B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64427" w:rsidRPr="00DC52BA">
              <w:rPr>
                <w:rFonts w:ascii="Times New Roman" w:hAnsi="Times New Roman" w:cs="Times New Roman"/>
                <w:lang w:val="uk-UA"/>
              </w:rPr>
              <w:t>та</w:t>
            </w:r>
            <w:r w:rsidR="00F646E7" w:rsidRPr="00DC52BA">
              <w:rPr>
                <w:rFonts w:ascii="Times New Roman" w:hAnsi="Times New Roman" w:cs="Times New Roman"/>
                <w:lang w:val="uk-UA"/>
              </w:rPr>
              <w:t xml:space="preserve"> систем</w:t>
            </w:r>
            <w:r w:rsidR="00031A8D" w:rsidRPr="00DC52BA">
              <w:rPr>
                <w:rFonts w:ascii="Times New Roman" w:hAnsi="Times New Roman" w:cs="Times New Roman"/>
                <w:lang w:val="uk-UA"/>
              </w:rPr>
              <w:t>и</w:t>
            </w:r>
          </w:p>
          <w:p w:rsidR="00DC52BA" w:rsidRDefault="00DC52BA" w:rsidP="00DC52BA">
            <w:pPr>
              <w:jc w:val="both"/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</w:pPr>
          </w:p>
          <w:p w:rsidR="00803EC8" w:rsidRPr="00DC52BA" w:rsidRDefault="00DC52BA" w:rsidP="00DC52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Master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of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electric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power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electrical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engineering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and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electromechanics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for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>special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Powerstations</w:t>
            </w:r>
            <w:proofErr w:type="spellEnd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networks</w:t>
            </w:r>
            <w:proofErr w:type="spellEnd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and</w:t>
            </w:r>
            <w:proofErr w:type="spellEnd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systems</w:t>
            </w:r>
            <w:proofErr w:type="spellEnd"/>
            <w:r w:rsidRPr="00DC52BA">
              <w:rPr>
                <w:rFonts w:ascii="Times New Roman" w:eastAsia="Times New Roman" w:hAnsi="Times New Roman" w:cs="Times New Roman"/>
                <w:bCs/>
                <w:spacing w:val="1"/>
                <w:sz w:val="20"/>
                <w:szCs w:val="20"/>
                <w:lang w:val="uk-UA"/>
              </w:rPr>
              <w:t xml:space="preserve"> </w:t>
            </w:r>
          </w:p>
          <w:p w:rsidR="00DC52BA" w:rsidRPr="00DC52BA" w:rsidRDefault="00DC52BA" w:rsidP="00803E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C52BA" w:rsidRPr="00DC52BA" w:rsidRDefault="00DC52BA" w:rsidP="00803EC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DC52BA" w:rsidRPr="00DC52BA" w:rsidRDefault="00DC52BA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03EC8" w:rsidRPr="002243F3" w:rsidTr="00DC52BA">
        <w:tc>
          <w:tcPr>
            <w:tcW w:w="1809" w:type="dxa"/>
          </w:tcPr>
          <w:p w:rsidR="00803EC8" w:rsidRPr="00D76774" w:rsidRDefault="00803EC8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Офіційна назва освітньої програми</w:t>
            </w:r>
          </w:p>
        </w:tc>
        <w:tc>
          <w:tcPr>
            <w:tcW w:w="7762" w:type="dxa"/>
          </w:tcPr>
          <w:p w:rsidR="00803EC8" w:rsidRPr="00D76774" w:rsidRDefault="0008126B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</w:p>
          <w:p w:rsidR="00803EC8" w:rsidRPr="00D76774" w:rsidRDefault="001F265D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Powerstations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networks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and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systems</w:t>
            </w:r>
            <w:proofErr w:type="spellEnd"/>
          </w:p>
        </w:tc>
      </w:tr>
      <w:tr w:rsidR="00803EC8" w:rsidRPr="0088228F" w:rsidTr="00DC52BA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Тип диплому та обсяг освітньої програми</w:t>
            </w:r>
          </w:p>
        </w:tc>
        <w:tc>
          <w:tcPr>
            <w:tcW w:w="7762" w:type="dxa"/>
          </w:tcPr>
          <w:p w:rsidR="00803EC8" w:rsidRPr="00D76774" w:rsidRDefault="00052EE9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Диплом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магістра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, одиничний,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 xml:space="preserve">90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кредитів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ЄКТС, термін навчання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1,5</w:t>
            </w:r>
            <w:r w:rsidR="00CA2C9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>роки</w:t>
            </w:r>
          </w:p>
        </w:tc>
      </w:tr>
      <w:tr w:rsidR="00803EC8" w:rsidRPr="0088228F" w:rsidTr="00DC52BA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Наявність акредитації</w:t>
            </w:r>
          </w:p>
        </w:tc>
        <w:tc>
          <w:tcPr>
            <w:tcW w:w="7762" w:type="dxa"/>
          </w:tcPr>
          <w:p w:rsidR="00803EC8" w:rsidRPr="00D76774" w:rsidRDefault="00DA1032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Акредитована Міністерством освіти і науки України</w:t>
            </w:r>
          </w:p>
        </w:tc>
      </w:tr>
      <w:tr w:rsidR="00803EC8" w:rsidRPr="0088228F" w:rsidTr="00DC52BA">
        <w:tc>
          <w:tcPr>
            <w:tcW w:w="1809" w:type="dxa"/>
          </w:tcPr>
          <w:p w:rsidR="00803EC8" w:rsidRPr="00D76774" w:rsidRDefault="00052EE9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Цикл / рівень</w:t>
            </w:r>
          </w:p>
        </w:tc>
        <w:tc>
          <w:tcPr>
            <w:tcW w:w="7762" w:type="dxa"/>
          </w:tcPr>
          <w:p w:rsidR="00803EC8" w:rsidRPr="00D76774" w:rsidRDefault="00052EE9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НРК України –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рівень, FQ-EHEA –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другий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цикл, ЕQF-LLL –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7</w:t>
            </w:r>
            <w:r w:rsidR="00DA1032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рівень</w:t>
            </w:r>
          </w:p>
        </w:tc>
      </w:tr>
      <w:tr w:rsidR="00803EC8" w:rsidRPr="00DC52BA" w:rsidTr="00DC52BA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Передумови</w:t>
            </w:r>
          </w:p>
        </w:tc>
        <w:tc>
          <w:tcPr>
            <w:tcW w:w="7762" w:type="dxa"/>
          </w:tcPr>
          <w:p w:rsidR="00803EC8" w:rsidRPr="00D76774" w:rsidRDefault="00DC52BA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Освітній рівень бакалавра</w:t>
            </w:r>
          </w:p>
        </w:tc>
      </w:tr>
      <w:tr w:rsidR="00803EC8" w:rsidRPr="00D76774" w:rsidTr="00DC52BA">
        <w:tc>
          <w:tcPr>
            <w:tcW w:w="1809" w:type="dxa"/>
          </w:tcPr>
          <w:p w:rsidR="00803EC8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Мова (и) викладання</w:t>
            </w:r>
          </w:p>
        </w:tc>
        <w:tc>
          <w:tcPr>
            <w:tcW w:w="7762" w:type="dxa"/>
          </w:tcPr>
          <w:p w:rsidR="00803EC8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Українська мова</w:t>
            </w:r>
          </w:p>
        </w:tc>
      </w:tr>
      <w:tr w:rsidR="00830DB5" w:rsidRPr="00D76774" w:rsidTr="00DC52BA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Термін дії освітньої програми</w:t>
            </w:r>
          </w:p>
        </w:tc>
        <w:tc>
          <w:tcPr>
            <w:tcW w:w="7762" w:type="dxa"/>
          </w:tcPr>
          <w:p w:rsidR="00830DB5" w:rsidRPr="00D76774" w:rsidRDefault="00830DB5" w:rsidP="00482E3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До 202</w:t>
            </w:r>
            <w:r w:rsidR="00482E3F">
              <w:rPr>
                <w:rFonts w:ascii="Times New Roman" w:hAnsi="Times New Roman" w:cs="Times New Roman"/>
                <w:szCs w:val="28"/>
                <w:lang w:val="uk-UA"/>
              </w:rPr>
              <w:t>6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р.</w:t>
            </w:r>
          </w:p>
        </w:tc>
      </w:tr>
      <w:tr w:rsidR="00830DB5" w:rsidRPr="0088228F" w:rsidTr="00DC52BA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7762" w:type="dxa"/>
          </w:tcPr>
          <w:p w:rsidR="00830DB5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0DB5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2 – Мета освітньої програми</w:t>
            </w:r>
          </w:p>
        </w:tc>
      </w:tr>
      <w:tr w:rsidR="00830DB5" w:rsidRPr="0088228F" w:rsidTr="00DC52BA">
        <w:tc>
          <w:tcPr>
            <w:tcW w:w="9571" w:type="dxa"/>
            <w:gridSpan w:val="2"/>
          </w:tcPr>
          <w:p w:rsidR="00830DB5" w:rsidRPr="00D76774" w:rsidRDefault="00DA1032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Надати теоретичні знання та практичні уміння і навички, достатні для успішного виконання професійних обов’язків за спеціальністю «Електроенергетика, електротехніка та електромеханіка»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 xml:space="preserve">у виробничій та науково-дослідній сфері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та підготувати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здобувача освіти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для подальшого навчання за 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третім рівнем вищої освіти</w:t>
            </w:r>
          </w:p>
        </w:tc>
      </w:tr>
      <w:tr w:rsidR="00830DB5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830DB5" w:rsidRPr="00D76774" w:rsidRDefault="00830DB5" w:rsidP="00830DB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3 – Характеристика освітньої програми</w:t>
            </w:r>
          </w:p>
        </w:tc>
      </w:tr>
      <w:tr w:rsidR="00830DB5" w:rsidRPr="0088228F" w:rsidTr="00DC52BA">
        <w:tc>
          <w:tcPr>
            <w:tcW w:w="1809" w:type="dxa"/>
          </w:tcPr>
          <w:p w:rsidR="00830DB5" w:rsidRPr="00D76774" w:rsidRDefault="00830DB5" w:rsidP="00830DB5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Предметна область (галузь знань, спеціальність, спеціалізація)</w:t>
            </w:r>
          </w:p>
        </w:tc>
        <w:tc>
          <w:tcPr>
            <w:tcW w:w="7762" w:type="dxa"/>
          </w:tcPr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Галузі знань: 14 Електрична інженерія</w:t>
            </w:r>
          </w:p>
          <w:p w:rsidR="00830DB5" w:rsidRPr="00D76774" w:rsidRDefault="00830DB5" w:rsidP="00830DB5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Спеціальність: 141 Електроенергетика, електротехніка та електромеханіка</w:t>
            </w:r>
          </w:p>
          <w:p w:rsidR="00830DB5" w:rsidRPr="00D76774" w:rsidRDefault="00830DB5" w:rsidP="00664427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Спеціалізація: «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Електричні станції, мережі </w:t>
            </w:r>
            <w:r w:rsidR="00664427" w:rsidRPr="00D76774">
              <w:rPr>
                <w:rFonts w:ascii="Times New Roman" w:hAnsi="Times New Roman" w:cs="Times New Roman"/>
                <w:szCs w:val="28"/>
                <w:lang w:val="uk-UA"/>
              </w:rPr>
              <w:t>та</w:t>
            </w:r>
            <w:r w:rsidR="0008126B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системи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»</w:t>
            </w:r>
          </w:p>
        </w:tc>
      </w:tr>
      <w:tr w:rsidR="00830DB5" w:rsidRPr="0088228F" w:rsidTr="00DC52BA">
        <w:tc>
          <w:tcPr>
            <w:tcW w:w="1809" w:type="dxa"/>
          </w:tcPr>
          <w:p w:rsidR="00830DB5" w:rsidRPr="00D76774" w:rsidRDefault="00930A5F" w:rsidP="00930A5F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Орієнтація освітньої програми</w:t>
            </w:r>
          </w:p>
        </w:tc>
        <w:tc>
          <w:tcPr>
            <w:tcW w:w="7762" w:type="dxa"/>
          </w:tcPr>
          <w:p w:rsidR="00830DB5" w:rsidRPr="00D76774" w:rsidRDefault="00DA1032" w:rsidP="00482E3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Освітньо-професійна програма. Базується на загальновідомих положеннях та результатах сучасних наукових досліджень з електротехніки, електромеханіки, та орієнтує на актуальні спеціалізації, в рамках яких можлива подальша професійна та наукова кар’єра: електричні станції, електричні системи та мережі, електротехнічні системи електроспоживання; системи управління виробництвом та розподілом електроенергії, електромеханічні системи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автоматизації та електропривод</w:t>
            </w:r>
          </w:p>
        </w:tc>
      </w:tr>
      <w:tr w:rsidR="00830DB5" w:rsidRPr="0088228F" w:rsidTr="00DC52BA">
        <w:tc>
          <w:tcPr>
            <w:tcW w:w="1809" w:type="dxa"/>
          </w:tcPr>
          <w:p w:rsidR="00830DB5" w:rsidRPr="00D76774" w:rsidRDefault="008678AD" w:rsidP="008678AD">
            <w:pPr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Основний фокус освітньої програми та спеціалізації</w:t>
            </w:r>
          </w:p>
        </w:tc>
        <w:tc>
          <w:tcPr>
            <w:tcW w:w="7762" w:type="dxa"/>
          </w:tcPr>
          <w:p w:rsidR="00806A48" w:rsidRPr="00D76774" w:rsidRDefault="00DC52BA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Спеціальна освіта, 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професійна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 та наукова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підготовка в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галузі </w:t>
            </w:r>
            <w:r w:rsidR="00806A48" w:rsidRPr="00D76774">
              <w:rPr>
                <w:rFonts w:ascii="Times New Roman" w:hAnsi="Times New Roman" w:cs="Times New Roman"/>
                <w:szCs w:val="28"/>
                <w:lang w:val="uk-UA"/>
              </w:rPr>
              <w:t>електроенергетики, електротехніки та електромеханіки.</w:t>
            </w:r>
          </w:p>
          <w:p w:rsidR="00806A48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i/>
                <w:szCs w:val="28"/>
                <w:lang w:val="uk-UA"/>
              </w:rPr>
              <w:t>Ключові слова: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 електроенергетичні, електротехнічні та електромеханічні</w:t>
            </w:r>
          </w:p>
          <w:p w:rsidR="00830DB5" w:rsidRPr="00D76774" w:rsidRDefault="00806A48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системи, комплекси, пристрої та устаткування, системи керування</w:t>
            </w:r>
            <w:r w:rsidR="00DC52BA">
              <w:rPr>
                <w:rFonts w:ascii="Times New Roman" w:hAnsi="Times New Roman" w:cs="Times New Roman"/>
                <w:szCs w:val="28"/>
                <w:lang w:val="uk-UA"/>
              </w:rPr>
              <w:t>, наукові дослідження, енергоефективність</w:t>
            </w:r>
            <w:r w:rsidR="00482E3F">
              <w:rPr>
                <w:rFonts w:ascii="Times New Roman" w:hAnsi="Times New Roman" w:cs="Times New Roman"/>
                <w:szCs w:val="28"/>
                <w:lang w:val="uk-UA"/>
              </w:rPr>
              <w:t>, енергозбереження, надійність.</w:t>
            </w:r>
          </w:p>
        </w:tc>
      </w:tr>
      <w:tr w:rsidR="00830DB5" w:rsidRPr="00D76774" w:rsidTr="00DC52BA">
        <w:tc>
          <w:tcPr>
            <w:tcW w:w="1809" w:type="dxa"/>
          </w:tcPr>
          <w:p w:rsidR="00830DB5" w:rsidRPr="00D76774" w:rsidRDefault="00836265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Особливості програми</w:t>
            </w:r>
          </w:p>
        </w:tc>
        <w:tc>
          <w:tcPr>
            <w:tcW w:w="7762" w:type="dxa"/>
          </w:tcPr>
          <w:p w:rsidR="00830DB5" w:rsidRPr="00D76774" w:rsidRDefault="00830DB5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</w:tr>
      <w:tr w:rsidR="00836265" w:rsidRPr="0088228F" w:rsidTr="00DC52BA">
        <w:tc>
          <w:tcPr>
            <w:tcW w:w="9571" w:type="dxa"/>
            <w:gridSpan w:val="2"/>
            <w:shd w:val="clear" w:color="auto" w:fill="EEECE1" w:themeFill="background2"/>
          </w:tcPr>
          <w:p w:rsidR="00836265" w:rsidRPr="00D76774" w:rsidRDefault="00836265" w:rsidP="00836265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4 – Придатність випускників освітньої програми до працевлаштування та подальшого навчання</w:t>
            </w:r>
          </w:p>
        </w:tc>
      </w:tr>
      <w:tr w:rsidR="00836265" w:rsidRPr="0088228F" w:rsidTr="00DC52BA">
        <w:tc>
          <w:tcPr>
            <w:tcW w:w="1809" w:type="dxa"/>
          </w:tcPr>
          <w:p w:rsidR="00836265" w:rsidRPr="00D76774" w:rsidRDefault="00EF3DDB" w:rsidP="00EF3DDB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Придатність до працевлаштування</w:t>
            </w:r>
          </w:p>
        </w:tc>
        <w:tc>
          <w:tcPr>
            <w:tcW w:w="7762" w:type="dxa"/>
          </w:tcPr>
          <w:p w:rsidR="00836265" w:rsidRPr="00DC52BA" w:rsidRDefault="00806A48" w:rsidP="00482E3F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  <w:lang w:val="uk-UA"/>
              </w:rPr>
            </w:pP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Робочі місця в державному та приватному секторах у різних сферах діяльності, зокрема: виробництво, ремонт, обслуговування та налагодження електрообладнання; проектування електроенергетичних та </w:t>
            </w:r>
            <w:proofErr w:type="spellStart"/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>електропостачальних</w:t>
            </w:r>
            <w:proofErr w:type="spellEnd"/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 систем; 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розробка та 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>впровадження сучасних енергоефектив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них технологій; 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>проектування та виробництво електричних машин для засобів автоматизації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836265" w:rsidRPr="0088228F" w:rsidTr="00DC52BA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Подальше навчання</w:t>
            </w:r>
          </w:p>
        </w:tc>
        <w:tc>
          <w:tcPr>
            <w:tcW w:w="7762" w:type="dxa"/>
          </w:tcPr>
          <w:p w:rsidR="00836265" w:rsidRPr="00D76774" w:rsidRDefault="00DC52BA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Навчання на третьому освітньому рівні (</w:t>
            </w:r>
            <w:r>
              <w:rPr>
                <w:rFonts w:ascii="Times New Roman" w:hAnsi="Times New Roman" w:cs="Times New Roman"/>
                <w:szCs w:val="28"/>
              </w:rPr>
              <w:t>PhD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</w:t>
            </w:r>
          </w:p>
        </w:tc>
      </w:tr>
      <w:tr w:rsidR="00EF3DDB" w:rsidRPr="00482E3F" w:rsidTr="00DC52BA">
        <w:tc>
          <w:tcPr>
            <w:tcW w:w="9571" w:type="dxa"/>
            <w:gridSpan w:val="2"/>
            <w:shd w:val="clear" w:color="auto" w:fill="EEECE1" w:themeFill="background2"/>
          </w:tcPr>
          <w:p w:rsidR="00EF3DDB" w:rsidRPr="00D76774" w:rsidRDefault="00EF3DDB" w:rsidP="00EF3DD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5 – Викладання та оцінювання</w:t>
            </w:r>
          </w:p>
        </w:tc>
      </w:tr>
      <w:tr w:rsidR="00836265" w:rsidRPr="0088228F" w:rsidTr="00DC52BA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Викладання та навчання</w:t>
            </w:r>
          </w:p>
        </w:tc>
        <w:tc>
          <w:tcPr>
            <w:tcW w:w="7762" w:type="dxa"/>
          </w:tcPr>
          <w:p w:rsidR="00836265" w:rsidRPr="00482E3F" w:rsidRDefault="00806A48" w:rsidP="00DC52BA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Лекції, лабораторні роботи, практичні заняття, самостійна робота на основі підручників, навчальних посібників та конспектів лекцій, консультації із викладачами, підготовка </w:t>
            </w:r>
            <w:r w:rsidR="00DC52BA" w:rsidRPr="00482E3F">
              <w:rPr>
                <w:rFonts w:ascii="Times New Roman" w:hAnsi="Times New Roman" w:cs="Times New Roman"/>
                <w:szCs w:val="28"/>
                <w:lang w:val="uk-UA"/>
              </w:rPr>
              <w:t>кваліфікаційної роботи магістра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836265" w:rsidRPr="0088228F" w:rsidTr="00DC52BA">
        <w:tc>
          <w:tcPr>
            <w:tcW w:w="1809" w:type="dxa"/>
          </w:tcPr>
          <w:p w:rsidR="00836265" w:rsidRPr="00D76774" w:rsidRDefault="00EF3DDB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Оцінювання</w:t>
            </w:r>
          </w:p>
        </w:tc>
        <w:tc>
          <w:tcPr>
            <w:tcW w:w="7762" w:type="dxa"/>
          </w:tcPr>
          <w:p w:rsidR="00836265" w:rsidRPr="00DC52BA" w:rsidRDefault="00806A48" w:rsidP="00482E3F">
            <w:pPr>
              <w:jc w:val="both"/>
              <w:rPr>
                <w:rFonts w:ascii="Times New Roman" w:hAnsi="Times New Roman" w:cs="Times New Roman"/>
                <w:szCs w:val="28"/>
                <w:highlight w:val="yellow"/>
                <w:lang w:val="uk-UA"/>
              </w:rPr>
            </w:pP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Письмові та усні екзамени, лабораторні звіти, 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виконання індивідуальних практичних завдань, участь у науковій роботі студентів, 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усні презентації, поточний контроль, 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атестаційний іспит, </w:t>
            </w:r>
            <w:r w:rsidRPr="00482E3F">
              <w:rPr>
                <w:rFonts w:ascii="Times New Roman" w:hAnsi="Times New Roman" w:cs="Times New Roman"/>
                <w:szCs w:val="28"/>
                <w:lang w:val="uk-UA"/>
              </w:rPr>
              <w:t xml:space="preserve">захист </w:t>
            </w:r>
            <w:r w:rsidR="00482E3F" w:rsidRPr="00482E3F">
              <w:rPr>
                <w:rFonts w:ascii="Times New Roman" w:hAnsi="Times New Roman" w:cs="Times New Roman"/>
                <w:szCs w:val="28"/>
                <w:lang w:val="uk-UA"/>
              </w:rPr>
              <w:t>кваліфікаційної роботи.</w:t>
            </w:r>
          </w:p>
        </w:tc>
      </w:tr>
      <w:tr w:rsidR="00F343BD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F343BD" w:rsidRPr="00D76774" w:rsidRDefault="00F343BD" w:rsidP="00F343BD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6 – Програмні компетентності</w:t>
            </w:r>
          </w:p>
        </w:tc>
      </w:tr>
      <w:tr w:rsidR="00836265" w:rsidRPr="0088228F" w:rsidTr="00DC52BA">
        <w:tc>
          <w:tcPr>
            <w:tcW w:w="1809" w:type="dxa"/>
          </w:tcPr>
          <w:p w:rsidR="00836265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Інтегральна компетентність</w:t>
            </w:r>
          </w:p>
        </w:tc>
        <w:tc>
          <w:tcPr>
            <w:tcW w:w="7762" w:type="dxa"/>
          </w:tcPr>
          <w:p w:rsidR="00836265" w:rsidRPr="00D76774" w:rsidRDefault="00DC52BA" w:rsidP="00806A4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C52BA">
              <w:rPr>
                <w:rFonts w:ascii="Times New Roman" w:hAnsi="Times New Roman" w:cs="Times New Roman"/>
                <w:szCs w:val="28"/>
                <w:lang w:val="uk-UA"/>
              </w:rPr>
              <w:t>Здатність розв’язувати складні проблеми і задачі під час професійної діяльності у галузі електроенергетики, електротехніки та електромеханіки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DC52BA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Загальні компетентності </w:t>
            </w:r>
          </w:p>
        </w:tc>
        <w:tc>
          <w:tcPr>
            <w:tcW w:w="7762" w:type="dxa"/>
          </w:tcPr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до абстрактного мислення, аналізу та синтезу.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до пошуку, оброблення та аналізу інформації з різних джерел.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К3.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до використання інформаційних і комунікаційних технологій.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К4.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застосовувати знання у практичних ситуаціях.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К5.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Здатність використовувати іноземну мову для здійснення науково-технічної діяльності. 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К6.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приймати обґрунтовані рішення.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К7.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вчитися та оволодівати сучасними знаннями.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К8.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виявляти та оцінювати ризики.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К9.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Здатність працювати </w:t>
            </w:r>
            <w:proofErr w:type="spellStart"/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автономно</w:t>
            </w:r>
            <w:proofErr w:type="spellEnd"/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 команді.</w:t>
            </w:r>
          </w:p>
          <w:p w:rsidR="00842EB0" w:rsidRPr="00D76774" w:rsidRDefault="00C0487D" w:rsidP="00C048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К10.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виявляти зворотні зв’язки та корегувати свої дії з їх врахуванням.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F343BD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Фахові к</w:t>
            </w:r>
            <w:r w:rsidR="00DC52BA">
              <w:rPr>
                <w:rFonts w:ascii="Times New Roman" w:hAnsi="Times New Roman" w:cs="Times New Roman"/>
                <w:b/>
                <w:szCs w:val="28"/>
                <w:lang w:val="uk-UA"/>
              </w:rPr>
              <w:t xml:space="preserve">омпетентності спеціальності </w:t>
            </w:r>
          </w:p>
        </w:tc>
        <w:tc>
          <w:tcPr>
            <w:tcW w:w="7762" w:type="dxa"/>
          </w:tcPr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К11.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застосовувати отримані теоретичні знання, наукові і технічні методи для вирішення науково-технічних проблем і задач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К12.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застосовувати існуючі та розробляти нові методи, методики, технології та процедури для вирішення інженерних завдань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К13.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планувати, організовувати та проводити наукові дослідження в області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К14.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розробляти та впроваджувати заходи з підвищення надійності, ефективності та безпеки при проектуванні та експлуатації обладнання та об’єктів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К15.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здійснювати аналіз техніко-економічних показників та експертизу проектно-конструкторських рішень в області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К16.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демонструвати знання і розуміння математичних принципів і методів, необхідних для використання в електроенергетиці, електротехніці та електромеханіці.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К17.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демонструвати обізнаність з питань інтелектуальної власності та контрактів в електроенергетиці, електротехніці та електромеханіці.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К18.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досліджувати та визначити проблему і ідентифікувати обмеження, включаючи ті, що пов’язані з проблемами охорони природи, сталого розвитку, здоров'я і безпеки та оцінками ризиків в електроенергетиці, електротехніці та електромеханіці.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К19.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розуміти і враховувати соціальні, екологічні, етичні, економічні та комерційні міркування, що впливають на реалізацію технічних рішень в електроенергетиці, електротехніці та електромеханіці.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К20.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керувати проектами і оцінювати їх результати.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К21.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оцінювати показники надійності та ефективності функціонування електроенергетичних, електротехнічних та електромеханічних об'єктів та систем.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К22.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розробляти плани і проекти для забезпечення досягнення поставленої певної мети з урахуванням всіх аспектів проблеми, що вирішується, включаючи виробництво, експлуатацію, технічне обслуговування та утилізацію обладнання електроенергетичних, електротехнічних та електромеханічних комплексів.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К23.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демонструвати обізнаність та вміння використовувати нормативно-правові актів, норми, правила й стандарти в електроенергетиці, електротехніці та електромеханіці.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К24.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використовувати програмне забезпечення для комп’ютерного моделювання, автоматизованого проектування, автоматизованого виробництва і автоматизованої розробки або конструювання елементів електроенергетичних, електротехнічних та електромеханічних систем.</w:t>
            </w:r>
          </w:p>
          <w:p w:rsidR="00F343B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К25.</w:t>
            </w: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Здатність публікувати результати своїх досліджень у наукових фахових виданнях.</w:t>
            </w:r>
          </w:p>
        </w:tc>
      </w:tr>
      <w:tr w:rsidR="00DA638B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DA638B" w:rsidRPr="00D76774" w:rsidRDefault="00DA638B" w:rsidP="00DA638B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7 – Програмні результати навчання</w:t>
            </w:r>
          </w:p>
        </w:tc>
      </w:tr>
      <w:tr w:rsidR="00DC52BA" w:rsidRPr="0088228F" w:rsidTr="00C0487D">
        <w:trPr>
          <w:trHeight w:val="3404"/>
        </w:trPr>
        <w:tc>
          <w:tcPr>
            <w:tcW w:w="9571" w:type="dxa"/>
            <w:gridSpan w:val="2"/>
          </w:tcPr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 Знаходити варіанти підвищення енергоефективності та надійності електроенергетичного, електротехнічного та електромеханічного обладнання й відповідних комплексів і систем.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ПР2 Відтворювати процеси в електроенергетичних, електротехнічних та електромеханічних системах при їх комп’ютерному моделюванні.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ПР3 Опановувати нові версії або нове програмне забезпечення, призначене для комп’ютерного моделювання об’єктів та процесів у електроенергетичних, електротехнічних та електромеханічних системах.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ПР4 Окреслювати план заходів з підвищення надійності, безпеки експлуатації та продовження ресурсу електроенергетичного, електротехнічного та електромеханічного обладнання і відповідних комплексів і систем.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ПР5 Аналізувати процеси в електроенергетичному, електротехнічному та електромеханічному обладнанні і відповідних комплексах і системах.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ПР6 Реконструювати існуючі електричні мережі, станції та підстанції, електротехнічні і електромеханічні комплекси та системи з метою підвищення їх надійності, ефективності експлуатації та продовження ресурсу.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ПР7 Володіти методами математичного та фізичного моделювання об’єктів та процесів у електроенергетичних, електротехнічних та електромеханічних системах.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ПР8 Враховувати правові та економічні аспекти наукові досліджень та інноваційної діяльності.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ПР9 Здійснювати пошук джерел ресурсної підтримки для додаткового навчання, наукової та інноваційної діяльності.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ПР10 Презентувати матеріали досліджень на міжнародних наукових конференціях та семінарах, присвячених сучасним проблемам в області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ПР11 Обґрунтовувати вибір напряму та методики наукового дослідження з урахуванням сучасних проблем в області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ПР12 Планувати та виконувати наукові дослідження та інноваційні проекти в сфері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ПР13 Брати участь у сумісних дослідженнях і розробках з іноземними науковцями та фахівцями в галузі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ПР14 Дотримуватися принципів та напрямів стратегії розвитку енергетичної безпеки України.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ПР15 Поєднувати різні форми науково-дослідної роботи і практичної діяльності з метою подолання розриву між теорією і практикою, науковими досягненнями і їх практичною реалізацією.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ПР16 Дотримуватися принципів та правил академічної доброчесності в освітній та науковій діяльності.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ПР17 Демонструвати розуміння нормативно-правових актів, норм, правил та стандартів в області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ПР18 Вільно спілкуватися усно і письмово державною та іноземною мовами з сучасних наукових і технічних проблем електроенергетики, електротехніки та електромеханіки.</w:t>
            </w:r>
          </w:p>
          <w:p w:rsidR="00C0487D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ПР19 Виявити проблеми і ідентифікувати обмеження, що пов’язані з проблемами охорони навколишнього середовища, сталого розвитку, здоров’я і безпеки людини та оцінками ризиків в галузі електроенергетики, електротехніки та електромеханіки.</w:t>
            </w:r>
          </w:p>
          <w:p w:rsidR="00DC52BA" w:rsidRPr="00C0487D" w:rsidRDefault="00C0487D" w:rsidP="00C048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48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ПР20 Виявляти основні чинники та технічні проблеми, що можуть заважати впровадженню сучасних методів керування електроенергетичними, електротехнічними та електромеханічними системами</w:t>
            </w:r>
          </w:p>
        </w:tc>
      </w:tr>
      <w:tr w:rsidR="00946FE2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946FE2" w:rsidRPr="00D76774" w:rsidRDefault="00946FE2" w:rsidP="00946FE2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lastRenderedPageBreak/>
              <w:t>8 – Ресурсне забезпечення реалізації програми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Кадрове забезпечення</w:t>
            </w:r>
          </w:p>
        </w:tc>
        <w:tc>
          <w:tcPr>
            <w:tcW w:w="7762" w:type="dxa"/>
          </w:tcPr>
          <w:p w:rsidR="00F343BD" w:rsidRPr="00D76774" w:rsidRDefault="006268E0" w:rsidP="00977D7D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Відповідає ліцензійним умовам провадження освітньої діяльності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Матеріально-технічне забезпечення</w:t>
            </w:r>
          </w:p>
        </w:tc>
        <w:tc>
          <w:tcPr>
            <w:tcW w:w="7762" w:type="dxa"/>
          </w:tcPr>
          <w:p w:rsidR="00F343BD" w:rsidRPr="00D76774" w:rsidRDefault="00946FE2" w:rsidP="006268E0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Використання сучасного обладнання провідних еле</w:t>
            </w:r>
            <w:r w:rsidR="006268E0">
              <w:rPr>
                <w:rFonts w:ascii="Times New Roman" w:hAnsi="Times New Roman" w:cs="Times New Roman"/>
                <w:szCs w:val="28"/>
                <w:lang w:val="uk-UA"/>
              </w:rPr>
              <w:t xml:space="preserve">ктротехнічних компаній, спеціалізовані навчально-наукові лабораторії, комп’ютерний клас, навчальні лекційні аудиторії, що мають мультимедійну техніку, </w:t>
            </w:r>
            <w:r w:rsidR="006268E0">
              <w:rPr>
                <w:rFonts w:ascii="Times New Roman" w:hAnsi="Times New Roman" w:cs="Times New Roman"/>
                <w:szCs w:val="28"/>
              </w:rPr>
              <w:t>online</w:t>
            </w:r>
            <w:r w:rsidR="006268E0" w:rsidRPr="006268E0"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  <w:r w:rsidR="006268E0">
              <w:rPr>
                <w:rFonts w:ascii="Times New Roman" w:hAnsi="Times New Roman" w:cs="Times New Roman"/>
                <w:szCs w:val="28"/>
                <w:lang w:val="uk-UA"/>
              </w:rPr>
              <w:t>студія, виробнича база, матеріально-технічна база баз практики</w:t>
            </w:r>
            <w:r w:rsidR="00C0487D">
              <w:rPr>
                <w:rFonts w:ascii="Times New Roman" w:hAnsi="Times New Roman" w:cs="Times New Roman"/>
                <w:szCs w:val="28"/>
                <w:lang w:val="uk-UA"/>
              </w:rPr>
              <w:t>.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946FE2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Інформаційне та навчально-методичне забезпечення</w:t>
            </w:r>
          </w:p>
        </w:tc>
        <w:tc>
          <w:tcPr>
            <w:tcW w:w="7762" w:type="dxa"/>
          </w:tcPr>
          <w:p w:rsidR="00F343BD" w:rsidRPr="00D76774" w:rsidRDefault="00946FE2" w:rsidP="00946FE2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Використання віртуального навчального середовища Української інженерно – педагогічної академії та авторських розробок професорсько – викладацького</w:t>
            </w:r>
            <w:r w:rsidR="009B2C7D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складу.</w:t>
            </w:r>
          </w:p>
        </w:tc>
      </w:tr>
      <w:tr w:rsidR="00DE67E6" w:rsidRPr="00D76774" w:rsidTr="00DC52BA">
        <w:tc>
          <w:tcPr>
            <w:tcW w:w="9571" w:type="dxa"/>
            <w:gridSpan w:val="2"/>
            <w:shd w:val="clear" w:color="auto" w:fill="EEECE1" w:themeFill="background2"/>
          </w:tcPr>
          <w:p w:rsidR="00DE67E6" w:rsidRPr="00D76774" w:rsidRDefault="00DE67E6" w:rsidP="00DE67E6">
            <w:pPr>
              <w:jc w:val="center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9 – Академічна мобільність</w:t>
            </w:r>
          </w:p>
        </w:tc>
      </w:tr>
      <w:tr w:rsidR="00F343BD" w:rsidRPr="0088228F" w:rsidTr="00DC52BA">
        <w:tc>
          <w:tcPr>
            <w:tcW w:w="1809" w:type="dxa"/>
          </w:tcPr>
          <w:p w:rsidR="00F343BD" w:rsidRPr="00D76774" w:rsidRDefault="00DE67E6" w:rsidP="00803EC8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Національна кредитна</w:t>
            </w:r>
          </w:p>
        </w:tc>
        <w:tc>
          <w:tcPr>
            <w:tcW w:w="7762" w:type="dxa"/>
          </w:tcPr>
          <w:p w:rsidR="00F343BD" w:rsidRPr="00D76774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На основі двосторонніх договорів між Українською інженерно – педагогічною академією та технічними університетами України.</w:t>
            </w:r>
          </w:p>
        </w:tc>
      </w:tr>
      <w:tr w:rsidR="00DE67E6" w:rsidRPr="0088228F" w:rsidTr="00DC52BA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Міжнародна кредитна мобільність</w:t>
            </w:r>
          </w:p>
        </w:tc>
        <w:tc>
          <w:tcPr>
            <w:tcW w:w="7762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 xml:space="preserve">У рамках програми ЄС </w:t>
            </w:r>
            <w:proofErr w:type="spellStart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Еразмус</w:t>
            </w:r>
            <w:proofErr w:type="spellEnd"/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+ на основі двосторонніх договорів між Українською інженерно – педагогічною академією та навчальними закладами країн-партнерів</w:t>
            </w:r>
          </w:p>
        </w:tc>
      </w:tr>
      <w:tr w:rsidR="00DE67E6" w:rsidRPr="0088228F" w:rsidTr="00DC52BA">
        <w:tc>
          <w:tcPr>
            <w:tcW w:w="1809" w:type="dxa"/>
          </w:tcPr>
          <w:p w:rsidR="00DE67E6" w:rsidRPr="00D76774" w:rsidRDefault="00DE67E6" w:rsidP="00DE67E6">
            <w:pPr>
              <w:jc w:val="both"/>
              <w:rPr>
                <w:rFonts w:ascii="Times New Roman" w:hAnsi="Times New Roman" w:cs="Times New Roman"/>
                <w:b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szCs w:val="28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762" w:type="dxa"/>
          </w:tcPr>
          <w:p w:rsidR="00DE67E6" w:rsidRPr="00D76774" w:rsidRDefault="00DE67E6" w:rsidP="00803EC8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D76774">
              <w:rPr>
                <w:rFonts w:ascii="Times New Roman" w:hAnsi="Times New Roman" w:cs="Times New Roman"/>
                <w:szCs w:val="28"/>
                <w:lang w:val="uk-UA"/>
              </w:rPr>
              <w:t>Можливе, після вивчення курсу української мови</w:t>
            </w:r>
          </w:p>
        </w:tc>
      </w:tr>
    </w:tbl>
    <w:p w:rsidR="00DE67E6" w:rsidRPr="00D76774" w:rsidRDefault="00DE67E6" w:rsidP="00AA1C38">
      <w:pPr>
        <w:widowControl/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2. Перелік компонент освітньо-професійної програми та їх логічна послідовність</w:t>
      </w:r>
    </w:p>
    <w:p w:rsidR="00DE67E6" w:rsidRPr="00AA1C38" w:rsidRDefault="00DE67E6" w:rsidP="00AA1C38">
      <w:pPr>
        <w:spacing w:line="322" w:lineRule="exact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t>2.1. Перелік компонент ОП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3"/>
        <w:gridCol w:w="5782"/>
        <w:gridCol w:w="1197"/>
        <w:gridCol w:w="1373"/>
      </w:tblGrid>
      <w:tr w:rsidR="001376F8" w:rsidRPr="00D76774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Код н/д</w:t>
            </w:r>
          </w:p>
        </w:tc>
        <w:tc>
          <w:tcPr>
            <w:tcW w:w="5876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Компоненти освітньої програми (навчальні дисципліни, практики, курсові проекти, кваліфікаційна робота)</w:t>
            </w:r>
          </w:p>
        </w:tc>
        <w:tc>
          <w:tcPr>
            <w:tcW w:w="1198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1274" w:type="dxa"/>
            <w:vAlign w:val="center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Форма </w:t>
            </w:r>
            <w:proofErr w:type="spellStart"/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підсумк</w:t>
            </w:r>
            <w:proofErr w:type="spellEnd"/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контролю</w:t>
            </w:r>
          </w:p>
        </w:tc>
      </w:tr>
      <w:tr w:rsidR="001376F8" w:rsidRPr="00D76774" w:rsidTr="006268E0">
        <w:tc>
          <w:tcPr>
            <w:tcW w:w="997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5876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98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</w:tr>
      <w:tr w:rsidR="001376F8" w:rsidRPr="00D76774" w:rsidTr="006268E0">
        <w:tc>
          <w:tcPr>
            <w:tcW w:w="9345" w:type="dxa"/>
            <w:gridSpan w:val="4"/>
          </w:tcPr>
          <w:p w:rsidR="00437151" w:rsidRPr="00D76774" w:rsidRDefault="00437151" w:rsidP="00E929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Обов`язкові компоненти ОП</w:t>
            </w:r>
          </w:p>
        </w:tc>
      </w:tr>
      <w:tr w:rsidR="001376F8" w:rsidRPr="00C0487D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ОК1</w:t>
            </w:r>
          </w:p>
        </w:tc>
        <w:tc>
          <w:tcPr>
            <w:tcW w:w="5876" w:type="dxa"/>
            <w:vAlign w:val="center"/>
          </w:tcPr>
          <w:p w:rsidR="00437151" w:rsidRPr="00D76774" w:rsidRDefault="00C0487D" w:rsidP="00E92913">
            <w:pPr>
              <w:pStyle w:val="TableParagraph"/>
              <w:spacing w:before="4"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Концепції сталого розвитку та енергетичної безпеки</w:t>
            </w:r>
          </w:p>
        </w:tc>
        <w:tc>
          <w:tcPr>
            <w:tcW w:w="1198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1376F8" w:rsidRPr="00C0487D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  <w:lang w:val="uk-UA"/>
              </w:rPr>
              <w:t>2</w:t>
            </w:r>
          </w:p>
        </w:tc>
        <w:tc>
          <w:tcPr>
            <w:tcW w:w="5876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Нормативно-правові аспекти та стандарти в енергетиці</w:t>
            </w:r>
          </w:p>
        </w:tc>
        <w:tc>
          <w:tcPr>
            <w:tcW w:w="1198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1376F8" w:rsidRPr="00C0487D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ОК3</w:t>
            </w:r>
          </w:p>
        </w:tc>
        <w:tc>
          <w:tcPr>
            <w:tcW w:w="5876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" w:name="_Hlk72224118"/>
            <w:r w:rsidRPr="00C0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Аналіз і моделювання процесів в електричних системах та об'єктах</w:t>
            </w:r>
            <w:bookmarkEnd w:id="1"/>
          </w:p>
        </w:tc>
        <w:tc>
          <w:tcPr>
            <w:tcW w:w="1198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</w:t>
            </w:r>
            <w:proofErr w:type="spellEnd"/>
            <w:r w:rsid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КП</w:t>
            </w:r>
          </w:p>
        </w:tc>
      </w:tr>
      <w:tr w:rsidR="001376F8" w:rsidRPr="00D76774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ОК4</w:t>
            </w:r>
          </w:p>
        </w:tc>
        <w:tc>
          <w:tcPr>
            <w:tcW w:w="5876" w:type="dxa"/>
            <w:vAlign w:val="center"/>
          </w:tcPr>
          <w:p w:rsidR="00437151" w:rsidRPr="00D76774" w:rsidRDefault="00C0487D" w:rsidP="007D5E8A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2" w:name="_Hlk72224169"/>
            <w:r w:rsidRPr="00C048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Наукові дослідження в енергетиці</w:t>
            </w:r>
            <w:bookmarkEnd w:id="2"/>
          </w:p>
        </w:tc>
        <w:tc>
          <w:tcPr>
            <w:tcW w:w="1198" w:type="dxa"/>
            <w:vAlign w:val="center"/>
          </w:tcPr>
          <w:p w:rsidR="00437151" w:rsidRPr="00D76774" w:rsidRDefault="00C0487D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vAlign w:val="center"/>
          </w:tcPr>
          <w:p w:rsidR="00C0487D" w:rsidRPr="00D76774" w:rsidRDefault="00C0487D" w:rsidP="00C0487D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</w:t>
            </w:r>
            <w:proofErr w:type="spellEnd"/>
          </w:p>
        </w:tc>
      </w:tr>
      <w:tr w:rsidR="001376F8" w:rsidRPr="00EE0B62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t>ОК5</w:t>
            </w:r>
          </w:p>
        </w:tc>
        <w:tc>
          <w:tcPr>
            <w:tcW w:w="5876" w:type="dxa"/>
            <w:vAlign w:val="center"/>
          </w:tcPr>
          <w:p w:rsidR="00437151" w:rsidRPr="00D76774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3" w:name="_Hlk72224187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Комп'ютерне моделювання електричних систем та об'єктів</w:t>
            </w:r>
            <w:bookmarkEnd w:id="3"/>
          </w:p>
        </w:tc>
        <w:tc>
          <w:tcPr>
            <w:tcW w:w="1198" w:type="dxa"/>
            <w:vAlign w:val="center"/>
          </w:tcPr>
          <w:p w:rsidR="00437151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vAlign w:val="center"/>
          </w:tcPr>
          <w:p w:rsidR="00EE0B62" w:rsidRPr="00D76774" w:rsidRDefault="00EE0B62" w:rsidP="00EE0B62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1376F8" w:rsidRPr="00EE0B62" w:rsidTr="006268E0">
        <w:tc>
          <w:tcPr>
            <w:tcW w:w="997" w:type="dxa"/>
            <w:vAlign w:val="center"/>
          </w:tcPr>
          <w:p w:rsidR="00437151" w:rsidRPr="00D76774" w:rsidRDefault="00437151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ОК6</w:t>
            </w:r>
          </w:p>
        </w:tc>
        <w:tc>
          <w:tcPr>
            <w:tcW w:w="5876" w:type="dxa"/>
            <w:vAlign w:val="center"/>
          </w:tcPr>
          <w:p w:rsidR="00437151" w:rsidRPr="00D76774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4" w:name="_Hlk72224214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Міжнародне науково-технічне співробітництво в енергетиці</w:t>
            </w:r>
            <w:bookmarkEnd w:id="4"/>
          </w:p>
        </w:tc>
        <w:tc>
          <w:tcPr>
            <w:tcW w:w="1198" w:type="dxa"/>
            <w:vAlign w:val="center"/>
          </w:tcPr>
          <w:p w:rsidR="00437151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vAlign w:val="center"/>
          </w:tcPr>
          <w:p w:rsidR="00437151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FB0A87" w:rsidRPr="00EE0B62" w:rsidTr="006268E0">
        <w:tc>
          <w:tcPr>
            <w:tcW w:w="997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val="uk-UA"/>
              </w:rPr>
              <w:lastRenderedPageBreak/>
              <w:t>О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D76774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val="uk-UA"/>
              </w:rPr>
              <w:t>7</w:t>
            </w:r>
          </w:p>
        </w:tc>
        <w:tc>
          <w:tcPr>
            <w:tcW w:w="5876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5" w:name="_Hlk72224235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Планування та управління енергетичними науково-технічними проектами</w:t>
            </w:r>
            <w:bookmarkEnd w:id="5"/>
          </w:p>
        </w:tc>
        <w:tc>
          <w:tcPr>
            <w:tcW w:w="1198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4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</w:t>
            </w:r>
            <w:proofErr w:type="spellEnd"/>
          </w:p>
        </w:tc>
      </w:tr>
      <w:tr w:rsidR="00FB0A87" w:rsidRPr="00EE0B62" w:rsidTr="006268E0">
        <w:tc>
          <w:tcPr>
            <w:tcW w:w="997" w:type="dxa"/>
            <w:vAlign w:val="center"/>
          </w:tcPr>
          <w:p w:rsidR="00FB0A87" w:rsidRPr="00D76774" w:rsidRDefault="00FB0A87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ОК8</w:t>
            </w:r>
          </w:p>
        </w:tc>
        <w:tc>
          <w:tcPr>
            <w:tcW w:w="5876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6" w:name="_Hlk72224255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Ефективність та надійність електроенергетичних та електромеханічних систем</w:t>
            </w:r>
            <w:bookmarkEnd w:id="6"/>
          </w:p>
        </w:tc>
        <w:tc>
          <w:tcPr>
            <w:tcW w:w="1198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274" w:type="dxa"/>
            <w:vAlign w:val="center"/>
          </w:tcPr>
          <w:p w:rsidR="00FB0A87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КП</w:t>
            </w:r>
          </w:p>
        </w:tc>
      </w:tr>
      <w:tr w:rsidR="002243F3" w:rsidRPr="00D76774" w:rsidTr="006268E0">
        <w:tc>
          <w:tcPr>
            <w:tcW w:w="99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ОК9</w:t>
            </w:r>
          </w:p>
        </w:tc>
        <w:tc>
          <w:tcPr>
            <w:tcW w:w="5876" w:type="dxa"/>
            <w:vAlign w:val="center"/>
          </w:tcPr>
          <w:p w:rsidR="002243F3" w:rsidRPr="00EE0B62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7" w:name="_Hlk72224272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Фахова практика</w:t>
            </w:r>
            <w:bookmarkEnd w:id="7"/>
          </w:p>
        </w:tc>
        <w:tc>
          <w:tcPr>
            <w:tcW w:w="1198" w:type="dxa"/>
            <w:vAlign w:val="center"/>
          </w:tcPr>
          <w:p w:rsidR="002243F3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274" w:type="dxa"/>
            <w:vAlign w:val="center"/>
          </w:tcPr>
          <w:p w:rsidR="002243F3" w:rsidRPr="00D76774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2243F3" w:rsidRPr="00D76774" w:rsidTr="006268E0">
        <w:tc>
          <w:tcPr>
            <w:tcW w:w="99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ОК10</w:t>
            </w:r>
          </w:p>
        </w:tc>
        <w:tc>
          <w:tcPr>
            <w:tcW w:w="5876" w:type="dxa"/>
            <w:vAlign w:val="center"/>
          </w:tcPr>
          <w:p w:rsidR="002243F3" w:rsidRPr="00EE0B62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8" w:name="_Hlk72224292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Атестаційний іспит</w:t>
            </w:r>
            <w:bookmarkEnd w:id="8"/>
          </w:p>
        </w:tc>
        <w:tc>
          <w:tcPr>
            <w:tcW w:w="1198" w:type="dxa"/>
            <w:vAlign w:val="center"/>
          </w:tcPr>
          <w:p w:rsidR="002243F3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1274" w:type="dxa"/>
            <w:vAlign w:val="center"/>
          </w:tcPr>
          <w:p w:rsidR="002243F3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Ісп</w:t>
            </w:r>
            <w:proofErr w:type="spellEnd"/>
          </w:p>
        </w:tc>
      </w:tr>
      <w:tr w:rsidR="002243F3" w:rsidRPr="00D76774" w:rsidTr="006268E0">
        <w:tc>
          <w:tcPr>
            <w:tcW w:w="99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ОК11</w:t>
            </w:r>
          </w:p>
        </w:tc>
        <w:tc>
          <w:tcPr>
            <w:tcW w:w="5876" w:type="dxa"/>
            <w:vAlign w:val="center"/>
          </w:tcPr>
          <w:p w:rsidR="002243F3" w:rsidRPr="00EE0B62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9" w:name="_Hlk72224308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Переддипломна практика</w:t>
            </w:r>
            <w:bookmarkEnd w:id="9"/>
          </w:p>
        </w:tc>
        <w:tc>
          <w:tcPr>
            <w:tcW w:w="1198" w:type="dxa"/>
            <w:vAlign w:val="center"/>
          </w:tcPr>
          <w:p w:rsidR="002243F3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7,5</w:t>
            </w:r>
          </w:p>
        </w:tc>
        <w:tc>
          <w:tcPr>
            <w:tcW w:w="1274" w:type="dxa"/>
            <w:vAlign w:val="center"/>
          </w:tcPr>
          <w:p w:rsidR="002243F3" w:rsidRDefault="00EE0B62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Зал</w:t>
            </w:r>
          </w:p>
        </w:tc>
      </w:tr>
      <w:tr w:rsidR="002243F3" w:rsidRPr="00D76774" w:rsidTr="006268E0">
        <w:tc>
          <w:tcPr>
            <w:tcW w:w="997" w:type="dxa"/>
            <w:vAlign w:val="center"/>
          </w:tcPr>
          <w:p w:rsidR="002243F3" w:rsidRPr="00D76774" w:rsidRDefault="002243F3" w:rsidP="002243F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ОК12</w:t>
            </w:r>
          </w:p>
        </w:tc>
        <w:tc>
          <w:tcPr>
            <w:tcW w:w="5876" w:type="dxa"/>
            <w:vAlign w:val="center"/>
          </w:tcPr>
          <w:p w:rsidR="002243F3" w:rsidRPr="00EE0B62" w:rsidRDefault="00EE0B62" w:rsidP="00E92913">
            <w:pPr>
              <w:pStyle w:val="TableParagraph"/>
              <w:spacing w:line="276" w:lineRule="auto"/>
              <w:ind w:left="4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bookmarkStart w:id="10" w:name="_Hlk72224327"/>
            <w:r w:rsidRPr="00EE0B6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Дипломне проектування</w:t>
            </w:r>
            <w:bookmarkEnd w:id="10"/>
          </w:p>
        </w:tc>
        <w:tc>
          <w:tcPr>
            <w:tcW w:w="1198" w:type="dxa"/>
            <w:vAlign w:val="center"/>
          </w:tcPr>
          <w:p w:rsidR="00EE0B62" w:rsidRDefault="00EE0B62" w:rsidP="00EE0B62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22,5</w:t>
            </w:r>
          </w:p>
        </w:tc>
        <w:tc>
          <w:tcPr>
            <w:tcW w:w="1274" w:type="dxa"/>
            <w:vAlign w:val="center"/>
          </w:tcPr>
          <w:p w:rsidR="002243F3" w:rsidRDefault="00C4030A" w:rsidP="00E92913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Публічний захист</w:t>
            </w:r>
          </w:p>
        </w:tc>
      </w:tr>
      <w:tr w:rsidR="002243F3" w:rsidRPr="00D76774" w:rsidTr="006268E0">
        <w:tc>
          <w:tcPr>
            <w:tcW w:w="6873" w:type="dxa"/>
            <w:gridSpan w:val="2"/>
            <w:tcBorders>
              <w:right w:val="single" w:sz="4" w:space="0" w:color="auto"/>
            </w:tcBorders>
            <w:vAlign w:val="center"/>
          </w:tcPr>
          <w:p w:rsidR="002243F3" w:rsidRPr="00D76774" w:rsidRDefault="002243F3" w:rsidP="00F27AE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обов`язкових компонент: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2243F3" w:rsidRPr="00D76774" w:rsidRDefault="001B3778" w:rsidP="001376F8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</w:tr>
      <w:tr w:rsidR="00F27AE8" w:rsidRPr="00F27AE8" w:rsidTr="006268E0">
        <w:tc>
          <w:tcPr>
            <w:tcW w:w="6873" w:type="dxa"/>
            <w:gridSpan w:val="2"/>
            <w:tcBorders>
              <w:right w:val="single" w:sz="4" w:space="0" w:color="auto"/>
            </w:tcBorders>
            <w:vAlign w:val="center"/>
          </w:tcPr>
          <w:p w:rsidR="00F27AE8" w:rsidRPr="00D76774" w:rsidRDefault="00F27AE8" w:rsidP="00F27AE8">
            <w:pPr>
              <w:pStyle w:val="TableParagraph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Перелік вибіркових компонент формується здобувачем вищої освіти відповідно їх кількості та місця у навчальному плані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</w:tcBorders>
            <w:vAlign w:val="center"/>
          </w:tcPr>
          <w:p w:rsidR="00F27AE8" w:rsidRDefault="00F27AE8" w:rsidP="001376F8">
            <w:pPr>
              <w:pStyle w:val="TableParagraph"/>
              <w:spacing w:line="276" w:lineRule="auto"/>
              <w:ind w:left="4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2243F3" w:rsidRPr="00D76774" w:rsidTr="006268E0">
        <w:tc>
          <w:tcPr>
            <w:tcW w:w="6873" w:type="dxa"/>
            <w:gridSpan w:val="2"/>
            <w:vAlign w:val="center"/>
          </w:tcPr>
          <w:p w:rsidR="002243F3" w:rsidRPr="00D76774" w:rsidRDefault="002243F3" w:rsidP="00B412F3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Загальний обсяг вибіркових компонент:</w:t>
            </w:r>
          </w:p>
        </w:tc>
        <w:tc>
          <w:tcPr>
            <w:tcW w:w="2472" w:type="dxa"/>
            <w:gridSpan w:val="2"/>
            <w:vAlign w:val="center"/>
          </w:tcPr>
          <w:p w:rsidR="002243F3" w:rsidRPr="00D76774" w:rsidRDefault="001B3778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23</w:t>
            </w:r>
          </w:p>
        </w:tc>
      </w:tr>
      <w:tr w:rsidR="002243F3" w:rsidRPr="00D76774" w:rsidTr="006268E0">
        <w:tc>
          <w:tcPr>
            <w:tcW w:w="6873" w:type="dxa"/>
            <w:gridSpan w:val="2"/>
            <w:vAlign w:val="center"/>
          </w:tcPr>
          <w:p w:rsidR="002243F3" w:rsidRPr="00D76774" w:rsidRDefault="002243F3" w:rsidP="00B412F3">
            <w:pPr>
              <w:pStyle w:val="TableParagraph"/>
              <w:spacing w:line="276" w:lineRule="auto"/>
              <w:ind w:left="191" w:hanging="19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</w:pPr>
            <w:r w:rsidRPr="00D7677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pacing w:val="-1"/>
                <w:sz w:val="24"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472" w:type="dxa"/>
            <w:gridSpan w:val="2"/>
            <w:vAlign w:val="center"/>
          </w:tcPr>
          <w:p w:rsidR="002243F3" w:rsidRPr="00D76774" w:rsidRDefault="006268E0" w:rsidP="00E92913">
            <w:pPr>
              <w:pStyle w:val="TableParagraph"/>
              <w:spacing w:line="276" w:lineRule="auto"/>
              <w:ind w:left="191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90</w:t>
            </w:r>
          </w:p>
        </w:tc>
      </w:tr>
    </w:tbl>
    <w:p w:rsidR="00634A8F" w:rsidRDefault="00634A8F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  <w:sectPr w:rsidR="00634A8F" w:rsidSect="00634A8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DE67E6" w:rsidRPr="00AA1C38" w:rsidRDefault="001B4B90" w:rsidP="001F3F4B">
      <w:pPr>
        <w:pStyle w:val="a4"/>
        <w:ind w:left="142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1C3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2.2. Структурно – логічна схема ОП</w:t>
      </w:r>
    </w:p>
    <w:p w:rsidR="001F3F4B" w:rsidRPr="001F3F4B" w:rsidRDefault="001F3F4B" w:rsidP="001F3F4B">
      <w:pPr>
        <w:pStyle w:val="a4"/>
        <w:ind w:left="1428" w:hanging="720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p w:rsidR="00580D20" w:rsidRDefault="00634A8F" w:rsidP="00443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7229475" cy="560329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ічна структура 141 маг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3857" cy="560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2FD" w:rsidRDefault="00EC72FD" w:rsidP="00443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0D20" w:rsidRDefault="00580D20" w:rsidP="00443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580D20" w:rsidSect="00580D20">
          <w:pgSz w:w="16838" w:h="11906" w:orient="landscape"/>
          <w:pgMar w:top="1276" w:right="1134" w:bottom="850" w:left="709" w:header="708" w:footer="708" w:gutter="0"/>
          <w:cols w:space="708"/>
          <w:docGrid w:linePitch="360"/>
        </w:sectPr>
      </w:pPr>
    </w:p>
    <w:p w:rsidR="001B4B90" w:rsidRPr="00D76774" w:rsidRDefault="00896251" w:rsidP="0044396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3. Форма атестації здобувачів вищої освіти</w:t>
      </w:r>
    </w:p>
    <w:p w:rsidR="00896251" w:rsidRPr="00D76774" w:rsidRDefault="00896251" w:rsidP="00896251">
      <w:pPr>
        <w:tabs>
          <w:tab w:val="left" w:pos="2948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896251" w:rsidRDefault="00896251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sz w:val="28"/>
          <w:szCs w:val="28"/>
          <w:lang w:val="uk-UA"/>
        </w:rPr>
        <w:tab/>
        <w:t>Атестація випускників ос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вітньої програми спеціальності 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141 «Електроенергетика, електротехніка та електромеханіка» проводиться у формі 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 xml:space="preserve">атестаційного іспиту за підсумками теоретичного навчання та публічного </w:t>
      </w:r>
      <w:r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захисту кваліфікаційної 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 xml:space="preserve">магістра 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і завершується </w:t>
      </w:r>
      <w:proofErr w:type="spellStart"/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>видачею</w:t>
      </w:r>
      <w:proofErr w:type="spellEnd"/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документу встановленого зразка про присудження йому 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 xml:space="preserve">другого </w:t>
      </w:r>
      <w:r w:rsidR="00AF1117" w:rsidRPr="00D76774">
        <w:rPr>
          <w:rFonts w:ascii="Times New Roman" w:hAnsi="Times New Roman" w:cs="Times New Roman"/>
          <w:sz w:val="28"/>
          <w:szCs w:val="28"/>
          <w:lang w:val="uk-UA"/>
        </w:rPr>
        <w:t>рівня вищої освіти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 xml:space="preserve"> магістра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із присвоєнням кваліфікації: 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="001A7E4D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1B3778">
        <w:rPr>
          <w:rFonts w:ascii="Times New Roman" w:hAnsi="Times New Roman" w:cs="Times New Roman"/>
          <w:sz w:val="28"/>
          <w:szCs w:val="28"/>
          <w:lang w:val="uk-UA"/>
        </w:rPr>
        <w:t xml:space="preserve">електроенергетики, електротехніки та електромеханіки 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>за спеціалізацією «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Електричні станції, мережі </w:t>
      </w:r>
      <w:r w:rsidR="0068013C" w:rsidRPr="00D7677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08126B" w:rsidRPr="00D76774">
        <w:rPr>
          <w:rFonts w:ascii="Times New Roman" w:hAnsi="Times New Roman" w:cs="Times New Roman"/>
          <w:sz w:val="28"/>
          <w:szCs w:val="28"/>
          <w:lang w:val="uk-UA"/>
        </w:rPr>
        <w:t xml:space="preserve"> системи</w:t>
      </w:r>
      <w:r w:rsidR="00443963" w:rsidRPr="00D7677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E34B59" w:rsidRDefault="00E34B59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B59" w:rsidRPr="00D76774" w:rsidRDefault="00E34B59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3963" w:rsidRDefault="00443963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56FA" w:rsidRDefault="006856FA" w:rsidP="004439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  <w:sectPr w:rsidR="006856FA" w:rsidSect="00580D20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6856FA" w:rsidRDefault="006856FA" w:rsidP="00685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4. Матриця відповідності програмних </w:t>
      </w:r>
      <w:proofErr w:type="spellStart"/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>компетентностей</w:t>
      </w:r>
      <w:proofErr w:type="spellEnd"/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компонентам освітньої програми</w:t>
      </w:r>
    </w:p>
    <w:tbl>
      <w:tblPr>
        <w:tblStyle w:val="a3"/>
        <w:tblW w:w="13196" w:type="dxa"/>
        <w:jc w:val="center"/>
        <w:tblLayout w:type="fixed"/>
        <w:tblLook w:val="04A0" w:firstRow="1" w:lastRow="0" w:firstColumn="1" w:lastColumn="0" w:noHBand="0" w:noVBand="1"/>
      </w:tblPr>
      <w:tblGrid>
        <w:gridCol w:w="1431"/>
        <w:gridCol w:w="980"/>
        <w:gridCol w:w="980"/>
        <w:gridCol w:w="981"/>
        <w:gridCol w:w="980"/>
        <w:gridCol w:w="981"/>
        <w:gridCol w:w="980"/>
        <w:gridCol w:w="980"/>
        <w:gridCol w:w="981"/>
        <w:gridCol w:w="980"/>
        <w:gridCol w:w="981"/>
        <w:gridCol w:w="980"/>
        <w:gridCol w:w="981"/>
      </w:tblGrid>
      <w:tr w:rsidR="001B3778" w:rsidTr="001B3778">
        <w:trPr>
          <w:cantSplit/>
          <w:trHeight w:val="793"/>
          <w:jc w:val="center"/>
        </w:trPr>
        <w:tc>
          <w:tcPr>
            <w:tcW w:w="1431" w:type="dxa"/>
          </w:tcPr>
          <w:p w:rsid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980" w:type="dxa"/>
            <w:vAlign w:val="center"/>
          </w:tcPr>
          <w:p w:rsidR="001B3778" w:rsidRPr="00525F95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980" w:type="dxa"/>
            <w:vAlign w:val="center"/>
          </w:tcPr>
          <w:p w:rsidR="001B3778" w:rsidRPr="00525F95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981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980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981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980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980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981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980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981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980" w:type="dxa"/>
            <w:vAlign w:val="center"/>
          </w:tcPr>
          <w:p w:rsidR="001B3778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981" w:type="dxa"/>
            <w:vAlign w:val="center"/>
          </w:tcPr>
          <w:p w:rsidR="001B3778" w:rsidRPr="00525F95" w:rsidRDefault="001B3778" w:rsidP="008F72D5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</w:tr>
      <w:tr w:rsidR="001B3778" w:rsidRPr="001B3778" w:rsidTr="001B3778">
        <w:trPr>
          <w:trHeight w:val="265"/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trHeight w:val="313"/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К2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К3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К4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К5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К6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К7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К8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К9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К10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К11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К12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К13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К14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К15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К16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К17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8F72D5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К18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К19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К20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К21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К22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E34B59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К23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К24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B3778" w:rsidRPr="001B3778" w:rsidTr="001B3778">
        <w:trPr>
          <w:jc w:val="center"/>
        </w:trPr>
        <w:tc>
          <w:tcPr>
            <w:tcW w:w="1431" w:type="dxa"/>
            <w:vAlign w:val="center"/>
          </w:tcPr>
          <w:p w:rsidR="001B3778" w:rsidRPr="001B3778" w:rsidRDefault="001B3778" w:rsidP="006856F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3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К25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E34B59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1B3778" w:rsidRPr="001B3778" w:rsidRDefault="001B3778" w:rsidP="006856F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981" w:type="dxa"/>
          </w:tcPr>
          <w:p w:rsidR="001B3778" w:rsidRPr="001B3778" w:rsidRDefault="00E34B59" w:rsidP="00DC52B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6856FA" w:rsidRPr="00D76774" w:rsidRDefault="006856FA" w:rsidP="006856F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677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Матриця забезпечення програмних результатів навчання (ПРН) відповідними компонентами освітньої програми</w:t>
      </w:r>
    </w:p>
    <w:tbl>
      <w:tblPr>
        <w:tblStyle w:val="a3"/>
        <w:tblpPr w:leftFromText="180" w:rightFromText="180" w:vertAnchor="text" w:horzAnchor="margin" w:tblpXSpec="center" w:tblpY="365"/>
        <w:tblW w:w="9776" w:type="dxa"/>
        <w:tblLayout w:type="fixed"/>
        <w:tblLook w:val="04A0" w:firstRow="1" w:lastRow="0" w:firstColumn="1" w:lastColumn="0" w:noHBand="0" w:noVBand="1"/>
      </w:tblPr>
      <w:tblGrid>
        <w:gridCol w:w="888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  <w:gridCol w:w="740"/>
        <w:gridCol w:w="741"/>
        <w:gridCol w:w="741"/>
      </w:tblGrid>
      <w:tr w:rsidR="001B3778" w:rsidTr="006E34C0">
        <w:trPr>
          <w:cantSplit/>
          <w:trHeight w:val="561"/>
        </w:trPr>
        <w:tc>
          <w:tcPr>
            <w:tcW w:w="888" w:type="dxa"/>
          </w:tcPr>
          <w:p w:rsidR="001B3778" w:rsidRDefault="001B3778" w:rsidP="00F12BA5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  <w:vAlign w:val="center"/>
          </w:tcPr>
          <w:p w:rsidR="001B3778" w:rsidRPr="00525F95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ОК1</w:t>
            </w:r>
          </w:p>
        </w:tc>
        <w:tc>
          <w:tcPr>
            <w:tcW w:w="741" w:type="dxa"/>
            <w:vAlign w:val="center"/>
          </w:tcPr>
          <w:p w:rsidR="001B3778" w:rsidRPr="00525F95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2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3</w:t>
            </w:r>
          </w:p>
        </w:tc>
        <w:tc>
          <w:tcPr>
            <w:tcW w:w="740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4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5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6</w:t>
            </w:r>
          </w:p>
        </w:tc>
        <w:tc>
          <w:tcPr>
            <w:tcW w:w="740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7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8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9</w:t>
            </w:r>
          </w:p>
        </w:tc>
        <w:tc>
          <w:tcPr>
            <w:tcW w:w="740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10</w:t>
            </w:r>
          </w:p>
        </w:tc>
        <w:tc>
          <w:tcPr>
            <w:tcW w:w="741" w:type="dxa"/>
            <w:vAlign w:val="center"/>
          </w:tcPr>
          <w:p w:rsidR="001B3778" w:rsidRDefault="001B3778" w:rsidP="007E1384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11</w:t>
            </w:r>
          </w:p>
        </w:tc>
        <w:tc>
          <w:tcPr>
            <w:tcW w:w="741" w:type="dxa"/>
            <w:vAlign w:val="center"/>
          </w:tcPr>
          <w:p w:rsidR="001B3778" w:rsidRPr="00525F95" w:rsidRDefault="001B3778" w:rsidP="006E34C0">
            <w:pPr>
              <w:spacing w:line="180" w:lineRule="auto"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525F95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ОК</w:t>
            </w:r>
            <w:r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12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spacing w:line="246" w:lineRule="exact"/>
              <w:ind w:hanging="108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3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4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5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6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F12BA5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7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5C2243" w:rsidP="00F12BA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1B3778" w:rsidTr="006E34C0">
        <w:tc>
          <w:tcPr>
            <w:tcW w:w="888" w:type="dxa"/>
            <w:vAlign w:val="center"/>
          </w:tcPr>
          <w:p w:rsidR="001B3778" w:rsidRPr="001A2140" w:rsidRDefault="006E34C0" w:rsidP="002E705E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="001B3778"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8</w:t>
            </w:r>
          </w:p>
        </w:tc>
        <w:tc>
          <w:tcPr>
            <w:tcW w:w="740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1B3778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1B3778" w:rsidRDefault="005C2243" w:rsidP="002E70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9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10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11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12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13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14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15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16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ПР17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ПР18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ПР19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+</w:t>
            </w:r>
          </w:p>
        </w:tc>
      </w:tr>
      <w:tr w:rsidR="005C2243" w:rsidTr="006E34C0">
        <w:tc>
          <w:tcPr>
            <w:tcW w:w="888" w:type="dxa"/>
            <w:vAlign w:val="center"/>
          </w:tcPr>
          <w:p w:rsidR="005C2243" w:rsidRPr="001A2140" w:rsidRDefault="005C2243" w:rsidP="005C2243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8"/>
                <w:lang w:val="uk-UA"/>
              </w:rPr>
            </w:pPr>
            <w:r w:rsidRPr="001A2140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20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0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741" w:type="dxa"/>
          </w:tcPr>
          <w:p w:rsidR="005C2243" w:rsidRDefault="005C2243" w:rsidP="005C224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443963" w:rsidRPr="00D76774" w:rsidRDefault="00443963" w:rsidP="006E3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43963" w:rsidRPr="00D76774" w:rsidSect="006E34C0">
      <w:pgSz w:w="16838" w:h="11906" w:orient="landscape"/>
      <w:pgMar w:top="1276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271B5"/>
    <w:multiLevelType w:val="multilevel"/>
    <w:tmpl w:val="FBD4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7A9B6485"/>
    <w:multiLevelType w:val="hybridMultilevel"/>
    <w:tmpl w:val="C9EE4914"/>
    <w:lvl w:ilvl="0" w:tplc="A0767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7"/>
    <w:rsid w:val="00020E5A"/>
    <w:rsid w:val="00031A8D"/>
    <w:rsid w:val="000515FF"/>
    <w:rsid w:val="00052EE9"/>
    <w:rsid w:val="0006138C"/>
    <w:rsid w:val="00067A59"/>
    <w:rsid w:val="0008126B"/>
    <w:rsid w:val="00091982"/>
    <w:rsid w:val="000920DE"/>
    <w:rsid w:val="00093D58"/>
    <w:rsid w:val="00094AB5"/>
    <w:rsid w:val="00097E09"/>
    <w:rsid w:val="000A0707"/>
    <w:rsid w:val="000D0982"/>
    <w:rsid w:val="000D6EC2"/>
    <w:rsid w:val="000E170D"/>
    <w:rsid w:val="000F592A"/>
    <w:rsid w:val="000F7D57"/>
    <w:rsid w:val="00104565"/>
    <w:rsid w:val="00104FA1"/>
    <w:rsid w:val="00111652"/>
    <w:rsid w:val="00125D02"/>
    <w:rsid w:val="00126F86"/>
    <w:rsid w:val="00137476"/>
    <w:rsid w:val="001376F8"/>
    <w:rsid w:val="00142DA9"/>
    <w:rsid w:val="001602D0"/>
    <w:rsid w:val="00165AED"/>
    <w:rsid w:val="0016793E"/>
    <w:rsid w:val="00180712"/>
    <w:rsid w:val="00197936"/>
    <w:rsid w:val="001A5BAC"/>
    <w:rsid w:val="001A7E4D"/>
    <w:rsid w:val="001B3778"/>
    <w:rsid w:val="001B4A52"/>
    <w:rsid w:val="001B4B90"/>
    <w:rsid w:val="001C2FFB"/>
    <w:rsid w:val="001C3A50"/>
    <w:rsid w:val="001C7C85"/>
    <w:rsid w:val="001F265D"/>
    <w:rsid w:val="001F3F4B"/>
    <w:rsid w:val="001F7704"/>
    <w:rsid w:val="00202A70"/>
    <w:rsid w:val="002218AD"/>
    <w:rsid w:val="002243F3"/>
    <w:rsid w:val="002326E1"/>
    <w:rsid w:val="00237992"/>
    <w:rsid w:val="0028619D"/>
    <w:rsid w:val="002B365D"/>
    <w:rsid w:val="002B6E3B"/>
    <w:rsid w:val="002B7163"/>
    <w:rsid w:val="002C3F4B"/>
    <w:rsid w:val="002C5A55"/>
    <w:rsid w:val="002E705E"/>
    <w:rsid w:val="002F1D2F"/>
    <w:rsid w:val="00332CEA"/>
    <w:rsid w:val="003506BD"/>
    <w:rsid w:val="003522F5"/>
    <w:rsid w:val="0035462B"/>
    <w:rsid w:val="00355266"/>
    <w:rsid w:val="00356DBE"/>
    <w:rsid w:val="00365135"/>
    <w:rsid w:val="00365C62"/>
    <w:rsid w:val="003757D4"/>
    <w:rsid w:val="00377249"/>
    <w:rsid w:val="0037729E"/>
    <w:rsid w:val="003917E7"/>
    <w:rsid w:val="003B3002"/>
    <w:rsid w:val="003D4A34"/>
    <w:rsid w:val="003F07C0"/>
    <w:rsid w:val="003F399A"/>
    <w:rsid w:val="0040020E"/>
    <w:rsid w:val="00400B87"/>
    <w:rsid w:val="0041100D"/>
    <w:rsid w:val="00416C08"/>
    <w:rsid w:val="004211DE"/>
    <w:rsid w:val="004262B9"/>
    <w:rsid w:val="00433554"/>
    <w:rsid w:val="00435CD0"/>
    <w:rsid w:val="00437151"/>
    <w:rsid w:val="00437E67"/>
    <w:rsid w:val="00442118"/>
    <w:rsid w:val="004434DF"/>
    <w:rsid w:val="00443963"/>
    <w:rsid w:val="0046309E"/>
    <w:rsid w:val="00466222"/>
    <w:rsid w:val="00470E2B"/>
    <w:rsid w:val="00477FD8"/>
    <w:rsid w:val="00481526"/>
    <w:rsid w:val="00482E3F"/>
    <w:rsid w:val="00491F27"/>
    <w:rsid w:val="004948D4"/>
    <w:rsid w:val="004A46B1"/>
    <w:rsid w:val="004A665D"/>
    <w:rsid w:val="004C2538"/>
    <w:rsid w:val="004C4006"/>
    <w:rsid w:val="004C7C77"/>
    <w:rsid w:val="004F15BB"/>
    <w:rsid w:val="004F76EE"/>
    <w:rsid w:val="005201B2"/>
    <w:rsid w:val="0052302C"/>
    <w:rsid w:val="005237B5"/>
    <w:rsid w:val="00526FE3"/>
    <w:rsid w:val="00527835"/>
    <w:rsid w:val="00533CBD"/>
    <w:rsid w:val="005366FE"/>
    <w:rsid w:val="00547F27"/>
    <w:rsid w:val="00554333"/>
    <w:rsid w:val="00554B68"/>
    <w:rsid w:val="00561BC9"/>
    <w:rsid w:val="005770CD"/>
    <w:rsid w:val="00580D20"/>
    <w:rsid w:val="00582A83"/>
    <w:rsid w:val="005B2E82"/>
    <w:rsid w:val="005C2243"/>
    <w:rsid w:val="005C51A5"/>
    <w:rsid w:val="005E14B4"/>
    <w:rsid w:val="005E6255"/>
    <w:rsid w:val="006000F7"/>
    <w:rsid w:val="00610C10"/>
    <w:rsid w:val="006268E0"/>
    <w:rsid w:val="00634A8F"/>
    <w:rsid w:val="00642D01"/>
    <w:rsid w:val="006432B5"/>
    <w:rsid w:val="006443A7"/>
    <w:rsid w:val="00653426"/>
    <w:rsid w:val="00657FFD"/>
    <w:rsid w:val="00664427"/>
    <w:rsid w:val="00667B38"/>
    <w:rsid w:val="00675409"/>
    <w:rsid w:val="0068013C"/>
    <w:rsid w:val="00683AE7"/>
    <w:rsid w:val="006856FA"/>
    <w:rsid w:val="0069492B"/>
    <w:rsid w:val="006A48FF"/>
    <w:rsid w:val="006A687E"/>
    <w:rsid w:val="006D185F"/>
    <w:rsid w:val="006E2CA3"/>
    <w:rsid w:val="006E34C0"/>
    <w:rsid w:val="006E46A2"/>
    <w:rsid w:val="007021D3"/>
    <w:rsid w:val="007106E6"/>
    <w:rsid w:val="00723411"/>
    <w:rsid w:val="00734586"/>
    <w:rsid w:val="007358B9"/>
    <w:rsid w:val="00741C81"/>
    <w:rsid w:val="0074477F"/>
    <w:rsid w:val="00766896"/>
    <w:rsid w:val="007A1E6B"/>
    <w:rsid w:val="007A3B91"/>
    <w:rsid w:val="007A4AF7"/>
    <w:rsid w:val="007D5E8A"/>
    <w:rsid w:val="007D6FD0"/>
    <w:rsid w:val="007E1384"/>
    <w:rsid w:val="00803EC8"/>
    <w:rsid w:val="00805DC3"/>
    <w:rsid w:val="00806A48"/>
    <w:rsid w:val="00826AE7"/>
    <w:rsid w:val="00830DB5"/>
    <w:rsid w:val="0083371D"/>
    <w:rsid w:val="00836265"/>
    <w:rsid w:val="008426D1"/>
    <w:rsid w:val="00842EB0"/>
    <w:rsid w:val="008439D5"/>
    <w:rsid w:val="008448E1"/>
    <w:rsid w:val="008550ED"/>
    <w:rsid w:val="008658A7"/>
    <w:rsid w:val="008673B7"/>
    <w:rsid w:val="008678AD"/>
    <w:rsid w:val="00881582"/>
    <w:rsid w:val="0088228F"/>
    <w:rsid w:val="008858E4"/>
    <w:rsid w:val="008907F6"/>
    <w:rsid w:val="00896251"/>
    <w:rsid w:val="008A12DC"/>
    <w:rsid w:val="008B4316"/>
    <w:rsid w:val="008C6F11"/>
    <w:rsid w:val="008F72D5"/>
    <w:rsid w:val="009020BA"/>
    <w:rsid w:val="00902C6F"/>
    <w:rsid w:val="00914FF7"/>
    <w:rsid w:val="00930A5F"/>
    <w:rsid w:val="009337F2"/>
    <w:rsid w:val="00946FE2"/>
    <w:rsid w:val="00951C59"/>
    <w:rsid w:val="009534A6"/>
    <w:rsid w:val="00957D1A"/>
    <w:rsid w:val="00962AA2"/>
    <w:rsid w:val="009657DC"/>
    <w:rsid w:val="00977D7D"/>
    <w:rsid w:val="00985141"/>
    <w:rsid w:val="009925BC"/>
    <w:rsid w:val="0099433A"/>
    <w:rsid w:val="009B03BA"/>
    <w:rsid w:val="009B2C7D"/>
    <w:rsid w:val="009D56D0"/>
    <w:rsid w:val="009D66E8"/>
    <w:rsid w:val="009E4F18"/>
    <w:rsid w:val="00A07E06"/>
    <w:rsid w:val="00A206CD"/>
    <w:rsid w:val="00A2245B"/>
    <w:rsid w:val="00A46EA8"/>
    <w:rsid w:val="00A5229F"/>
    <w:rsid w:val="00A60348"/>
    <w:rsid w:val="00A6637B"/>
    <w:rsid w:val="00A73C04"/>
    <w:rsid w:val="00A7703C"/>
    <w:rsid w:val="00A82AAA"/>
    <w:rsid w:val="00A82F8E"/>
    <w:rsid w:val="00A83ACF"/>
    <w:rsid w:val="00A87170"/>
    <w:rsid w:val="00A909C6"/>
    <w:rsid w:val="00A953D7"/>
    <w:rsid w:val="00AA1C38"/>
    <w:rsid w:val="00AA42C9"/>
    <w:rsid w:val="00AC7C05"/>
    <w:rsid w:val="00AD4FFD"/>
    <w:rsid w:val="00AF1117"/>
    <w:rsid w:val="00AF557B"/>
    <w:rsid w:val="00AF6953"/>
    <w:rsid w:val="00AF6A2A"/>
    <w:rsid w:val="00B0286B"/>
    <w:rsid w:val="00B0354D"/>
    <w:rsid w:val="00B20BA2"/>
    <w:rsid w:val="00B22024"/>
    <w:rsid w:val="00B26AB7"/>
    <w:rsid w:val="00B375A4"/>
    <w:rsid w:val="00B412F3"/>
    <w:rsid w:val="00B42B10"/>
    <w:rsid w:val="00B42ECD"/>
    <w:rsid w:val="00B44131"/>
    <w:rsid w:val="00B74C8C"/>
    <w:rsid w:val="00B8319C"/>
    <w:rsid w:val="00B87DFD"/>
    <w:rsid w:val="00BF3389"/>
    <w:rsid w:val="00C0487D"/>
    <w:rsid w:val="00C066D4"/>
    <w:rsid w:val="00C072A3"/>
    <w:rsid w:val="00C07751"/>
    <w:rsid w:val="00C13703"/>
    <w:rsid w:val="00C15189"/>
    <w:rsid w:val="00C20273"/>
    <w:rsid w:val="00C24E8F"/>
    <w:rsid w:val="00C26435"/>
    <w:rsid w:val="00C37A0E"/>
    <w:rsid w:val="00C4030A"/>
    <w:rsid w:val="00C508A1"/>
    <w:rsid w:val="00C50FD9"/>
    <w:rsid w:val="00C57869"/>
    <w:rsid w:val="00C61879"/>
    <w:rsid w:val="00C62657"/>
    <w:rsid w:val="00C71E3D"/>
    <w:rsid w:val="00C73DE9"/>
    <w:rsid w:val="00C83FA5"/>
    <w:rsid w:val="00CA2C98"/>
    <w:rsid w:val="00CB4643"/>
    <w:rsid w:val="00CE26AA"/>
    <w:rsid w:val="00CF3271"/>
    <w:rsid w:val="00CF4B11"/>
    <w:rsid w:val="00D018A4"/>
    <w:rsid w:val="00D02C9C"/>
    <w:rsid w:val="00D13ED9"/>
    <w:rsid w:val="00D20A0F"/>
    <w:rsid w:val="00D3103F"/>
    <w:rsid w:val="00D31177"/>
    <w:rsid w:val="00D321AB"/>
    <w:rsid w:val="00D33A84"/>
    <w:rsid w:val="00D41757"/>
    <w:rsid w:val="00D44D77"/>
    <w:rsid w:val="00D56524"/>
    <w:rsid w:val="00D569D8"/>
    <w:rsid w:val="00D66360"/>
    <w:rsid w:val="00D76774"/>
    <w:rsid w:val="00D82589"/>
    <w:rsid w:val="00D85519"/>
    <w:rsid w:val="00D92CC0"/>
    <w:rsid w:val="00DA1032"/>
    <w:rsid w:val="00DA638B"/>
    <w:rsid w:val="00DB1686"/>
    <w:rsid w:val="00DC52BA"/>
    <w:rsid w:val="00DD21AB"/>
    <w:rsid w:val="00DD436C"/>
    <w:rsid w:val="00DD6497"/>
    <w:rsid w:val="00DE4F54"/>
    <w:rsid w:val="00DE67E6"/>
    <w:rsid w:val="00E232C9"/>
    <w:rsid w:val="00E309A0"/>
    <w:rsid w:val="00E323B6"/>
    <w:rsid w:val="00E34B59"/>
    <w:rsid w:val="00E62C0B"/>
    <w:rsid w:val="00E64106"/>
    <w:rsid w:val="00E72915"/>
    <w:rsid w:val="00E813C4"/>
    <w:rsid w:val="00E92913"/>
    <w:rsid w:val="00E9572E"/>
    <w:rsid w:val="00EA352A"/>
    <w:rsid w:val="00EB2D41"/>
    <w:rsid w:val="00EB66AE"/>
    <w:rsid w:val="00EC1A93"/>
    <w:rsid w:val="00EC72FD"/>
    <w:rsid w:val="00EE0B62"/>
    <w:rsid w:val="00EF3DDB"/>
    <w:rsid w:val="00EF7764"/>
    <w:rsid w:val="00F0177C"/>
    <w:rsid w:val="00F030EB"/>
    <w:rsid w:val="00F12BA5"/>
    <w:rsid w:val="00F17D47"/>
    <w:rsid w:val="00F27AE8"/>
    <w:rsid w:val="00F318B0"/>
    <w:rsid w:val="00F343BD"/>
    <w:rsid w:val="00F41AC8"/>
    <w:rsid w:val="00F547AB"/>
    <w:rsid w:val="00F646E7"/>
    <w:rsid w:val="00F659F5"/>
    <w:rsid w:val="00F7655A"/>
    <w:rsid w:val="00F839AD"/>
    <w:rsid w:val="00FB0A87"/>
    <w:rsid w:val="00FC277F"/>
    <w:rsid w:val="00FC4F34"/>
    <w:rsid w:val="00FD7B5D"/>
    <w:rsid w:val="00FF0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6965-382D-4BE5-97E3-16B2D5C9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2657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paragraph" w:styleId="2">
    <w:name w:val="heading 2"/>
    <w:basedOn w:val="a"/>
    <w:link w:val="20"/>
    <w:uiPriority w:val="1"/>
    <w:qFormat/>
    <w:rsid w:val="00C62657"/>
    <w:pPr>
      <w:spacing w:before="65"/>
      <w:ind w:left="2393" w:hanging="166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62657"/>
    <w:rPr>
      <w:rFonts w:eastAsia="Times New Roman" w:cstheme="minorBidi"/>
      <w:b/>
      <w:bCs/>
      <w:lang w:val="en-US"/>
    </w:rPr>
  </w:style>
  <w:style w:type="table" w:styleId="a3">
    <w:name w:val="Table Grid"/>
    <w:basedOn w:val="a1"/>
    <w:uiPriority w:val="59"/>
    <w:rsid w:val="00F17D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3EC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7151"/>
  </w:style>
  <w:style w:type="paragraph" w:styleId="a5">
    <w:name w:val="Balloon Text"/>
    <w:basedOn w:val="a"/>
    <w:link w:val="a6"/>
    <w:uiPriority w:val="99"/>
    <w:semiHidden/>
    <w:unhideWhenUsed/>
    <w:rsid w:val="004815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15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93D04-A90A-4047-9D68-199BCD48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2313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uipa</dc:creator>
  <cp:lastModifiedBy>Артем</cp:lastModifiedBy>
  <cp:revision>11</cp:revision>
  <cp:lastPrinted>2021-05-19T05:55:00Z</cp:lastPrinted>
  <dcterms:created xsi:type="dcterms:W3CDTF">2021-03-22T13:35:00Z</dcterms:created>
  <dcterms:modified xsi:type="dcterms:W3CDTF">2023-01-01T19:00:00Z</dcterms:modified>
</cp:coreProperties>
</file>