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D62D4C" w:rsidRPr="00D62D4C" w:rsidTr="003A5B0D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62D4C" w:rsidRPr="00D62D4C" w:rsidRDefault="00D62D4C" w:rsidP="003A5B0D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21063B" wp14:editId="19F8F12F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FC02A8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ЕНЕРГЕТИЧНЕ ПРИРОДОВИКОРИСТАННЯ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C02A8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62D4C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0C0ACB">
        <w:rPr>
          <w:rFonts w:ascii="Times New Roman" w:eastAsia="Times New Roman" w:hAnsi="Times New Roman" w:cs="Times New Roman"/>
          <w:sz w:val="32"/>
          <w:szCs w:val="32"/>
          <w:lang w:val="en-US"/>
        </w:rPr>
        <w:t>_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02A8" w:rsidRDefault="00FC02A8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Енергетичне </w:t>
            </w:r>
            <w:proofErr w:type="spellStart"/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природовикористання</w:t>
            </w:r>
            <w:proofErr w:type="spellEnd"/>
          </w:p>
          <w:p w:rsidR="00FC02A8" w:rsidRDefault="00FC02A8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Energy</w:t>
            </w:r>
            <w:proofErr w:type="spellEnd"/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use</w:t>
            </w:r>
            <w:proofErr w:type="spellEnd"/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nature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B21B34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лекційні, практичні заняття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7" w:history="1">
              <w:r w:rsidR="00B87C62" w:rsidRPr="00B87C62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http://peeuepa.mozello.com/sklad-kafedri/brovko-kju/</w:t>
              </w:r>
            </w:hyperlink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0501042284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B21B34" w:rsidRDefault="00FD63D5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brovkokonstantin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BA42EF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 та щоп’ятниці 14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743B2" w:rsidRDefault="000845D4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доцента Бровка Костянтина Юрійовича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1616" w:rsidRPr="007124DD" w:rsidRDefault="00231616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лекцiйні</w:t>
            </w:r>
            <w:proofErr w:type="spellEnd"/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практичні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разі дистанційного навчання: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meet.google.com/rtt-trgv-whr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45BB" w:rsidRPr="00FC02A8" w:rsidRDefault="000845D4" w:rsidP="00FC0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Дисципліна «</w:t>
      </w:r>
      <w:r w:rsidR="00FC02A8" w:rsidRPr="00FC02A8">
        <w:rPr>
          <w:rFonts w:ascii="Times New Roman" w:eastAsia="Times New Roman" w:hAnsi="Times New Roman" w:cs="Times New Roman"/>
          <w:sz w:val="28"/>
          <w:szCs w:val="28"/>
        </w:rPr>
        <w:t xml:space="preserve">Енергетичне </w:t>
      </w:r>
      <w:proofErr w:type="spellStart"/>
      <w:r w:rsidR="00FC02A8" w:rsidRPr="00FC02A8">
        <w:rPr>
          <w:rFonts w:ascii="Times New Roman" w:eastAsia="Times New Roman" w:hAnsi="Times New Roman" w:cs="Times New Roman"/>
          <w:sz w:val="28"/>
          <w:szCs w:val="28"/>
        </w:rPr>
        <w:t>природовикористання</w:t>
      </w:r>
      <w:proofErr w:type="spellEnd"/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» є варіативної дисципліною, яка формує у студентів готовність до участі в пошуку, обробці, аналізі та використанні інформації в даній галузі.</w:t>
      </w:r>
      <w:r w:rsidR="003B70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Непомірне екологічне навантаження на природу, пов'язане з постійним збільшенням виробництва електроенергії, змушує шукати альтернативні шляхи. Цьому сприяє і віддалена перспектива вичерпання природних ресурсів викопних палив. Головна перевага відновлюваних джерел енергії </w:t>
      </w:r>
      <w:r w:rsidR="0023161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відсутність негативного впливу на навколишнє середовище або принаймні мінімальний вплив. У багатьох розвинених країнах частка енергії, що виробляється за рахунок </w:t>
      </w:r>
      <w:r w:rsidR="0023161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джерел енергії, постійно збільшується, а в деяких країнах наближається до 20%. Собівартість такої енергії в більшості випадків поки вище, ніж на традиційних електростанціях, тому процес впровадження </w:t>
      </w:r>
      <w:r w:rsidR="0023161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 xml:space="preserve"> джерел е</w:t>
      </w:r>
      <w:r w:rsidR="003B7031">
        <w:rPr>
          <w:rFonts w:ascii="Times New Roman" w:eastAsia="Times New Roman" w:hAnsi="Times New Roman" w:cs="Times New Roman"/>
          <w:sz w:val="28"/>
          <w:szCs w:val="28"/>
        </w:rPr>
        <w:t xml:space="preserve">нергії підтримується державою. </w:t>
      </w:r>
      <w:r w:rsidR="003B7031" w:rsidRPr="003B7031">
        <w:rPr>
          <w:rFonts w:ascii="Times New Roman" w:eastAsia="Times New Roman" w:hAnsi="Times New Roman" w:cs="Times New Roman"/>
          <w:sz w:val="28"/>
          <w:szCs w:val="28"/>
        </w:rPr>
        <w:t>Оскільки постійно виникають і швидкими темпами розвиваються нові технічні рішення в галузі відновлюваних і альтернативних джерел енергії, підготовка студентів по зазначеній дисципліні ведеться головним чином на основі авторського курсу, що базується на особисто</w:t>
      </w:r>
      <w:r w:rsidR="003B7031">
        <w:rPr>
          <w:rFonts w:ascii="Times New Roman" w:eastAsia="Times New Roman" w:hAnsi="Times New Roman" w:cs="Times New Roman"/>
          <w:sz w:val="28"/>
          <w:szCs w:val="28"/>
        </w:rPr>
        <w:t>му досвіді і погляді викладача.</w:t>
      </w:r>
    </w:p>
    <w:p w:rsidR="003B7031" w:rsidRPr="003B7031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743B2" w:rsidRPr="00B87C62" w:rsidRDefault="000845D4" w:rsidP="00B87C62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>Мета дисципліни полягає у формуванні у студентів знань і вмінь в області перспективи використання альтернативних</w:t>
      </w:r>
      <w:r w:rsidR="00FC0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відновлювальних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 енергії, що дозволить стимулювати їх діяльність для розвитку цього напрямку техніки і технології.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B07A7A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оволодіння студентами знаннями про характеристики та особливості </w:t>
      </w:r>
      <w:r w:rsidR="00AD21CC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</w:t>
      </w:r>
      <w:r w:rsidR="00FC02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відновлювальних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 енергії, про сучасні методи їх використання, проблеми та перспективи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альтернативної енергетики;</w:t>
      </w:r>
    </w:p>
    <w:p w:rsidR="00B07A7A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освоєння методів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установок альтернативної енергетики і оцінки їх ефективності на основі аналізу існуючих систем і їх елементів з метою розробки та впровадження необхідних змін в їх структурі з позиції підвищення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ефективності і вирішення питань енергозбереження;</w:t>
      </w:r>
    </w:p>
    <w:p w:rsidR="00D745BB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- формування розуміння основних тенденцій та напрямків вдосконалення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енергетичних систем на базі </w:t>
      </w:r>
      <w:r w:rsidR="00083E8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новлюваних енергоресурсів у вітчизняній і зарубіжній практиці, розвиток здатності об'єктивно оцінювати переваги і недоліки таких систем і їх елементів, як вітчизняних, так і зарубіжних</w:t>
      </w:r>
      <w:r w:rsidR="00C46B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02A8" w:rsidRPr="00FC02A8" w:rsidRDefault="00FC02A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C46BF4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0914"/>
      </w:tblGrid>
      <w:tr w:rsidR="00A14E13" w:rsidRPr="00673ABF" w:rsidTr="00A14E13">
        <w:trPr>
          <w:tblHeader/>
        </w:trPr>
        <w:tc>
          <w:tcPr>
            <w:tcW w:w="3402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10914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A14E13">
        <w:tc>
          <w:tcPr>
            <w:tcW w:w="3402" w:type="dxa"/>
          </w:tcPr>
          <w:p w:rsidR="00A14E13" w:rsidRPr="00673ABF" w:rsidRDefault="00C46BF4" w:rsidP="00C46BF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принципи роботи біоенергетичних, вітроенергетичних,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гідроенергетичних та сонячних енергетичних установок</w:t>
            </w:r>
          </w:p>
        </w:tc>
        <w:tc>
          <w:tcPr>
            <w:tcW w:w="10914" w:type="dxa"/>
          </w:tcPr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розраховувати і підбирати основне обладнання вітроелектричної установки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розраховувати і підбирати основне обладнання сонячних енергетичних установок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673ABF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уміння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 і підбирати основне обладнання </w:t>
            </w:r>
            <w:proofErr w:type="spellStart"/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біогазової</w:t>
            </w:r>
            <w:proofErr w:type="spellEnd"/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енергетичної установки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78FA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підбір енергетичних установок;</w:t>
            </w:r>
          </w:p>
          <w:p w:rsid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фізичні основи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перетворення сонячної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енергії в теплову і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електричну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4E13" w:rsidRPr="00673ABF" w:rsidRDefault="006C32A0" w:rsidP="00B942F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конструкції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схеми систем сонячного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тепло- і 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лектропостачання,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класифікацію і пристрій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вітроенергетичних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установок.</w:t>
            </w:r>
          </w:p>
        </w:tc>
      </w:tr>
      <w:tr w:rsidR="00A14E13" w:rsidTr="00A14E13">
        <w:tc>
          <w:tcPr>
            <w:tcW w:w="3402" w:type="dxa"/>
          </w:tcPr>
          <w:p w:rsidR="00A14E13" w:rsidRPr="00673ABF" w:rsidRDefault="00C46BF4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значення традиційної та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альтернативної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енергетики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успішного економічного розвитку країни</w:t>
            </w:r>
          </w:p>
        </w:tc>
        <w:tc>
          <w:tcPr>
            <w:tcW w:w="10914" w:type="dxa"/>
          </w:tcPr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мати уявлення про стан та перспективи розвитку нетрадиційних і відновлюваних джерел енергії; </w:t>
            </w:r>
          </w:p>
          <w:p w:rsidR="00A14E13" w:rsidRPr="000178FA" w:rsidRDefault="006C32A0" w:rsidP="00A14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знання екологічних проблем використання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 енергії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0178FA" w:rsidRDefault="006C32A0" w:rsidP="00A14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аналіз політики уряду України в області нетрадиційної енергетики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розрахунки по техніко-економічному обґрунтуванню реалізації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роектів альтернативних джерел енергії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FC5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мати уявлення про сучасний стан справ, тенденції розвитку, найважливіші розробки, новітні технології в галузі нетрадиційної енергетики.</w:t>
            </w:r>
          </w:p>
        </w:tc>
      </w:tr>
      <w:tr w:rsidR="00B942F7" w:rsidTr="00A14E13">
        <w:tc>
          <w:tcPr>
            <w:tcW w:w="3402" w:type="dxa"/>
          </w:tcPr>
          <w:p w:rsidR="00B942F7" w:rsidRPr="00936FC5" w:rsidRDefault="00936FC5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основні принципи е</w:t>
            </w:r>
            <w:r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нергозабезпечення об'єктів від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відновлювальних</w:t>
            </w:r>
            <w:r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 енергії</w:t>
            </w:r>
          </w:p>
        </w:tc>
        <w:tc>
          <w:tcPr>
            <w:tcW w:w="10914" w:type="dxa"/>
          </w:tcPr>
          <w:p w:rsidR="00B942F7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наукові й математичні принципи, необхідні для розв’язування інженерних задач та виконання досліджень в області енергозабезпечення об’єктів від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FC5" w:rsidRPr="00936FC5" w:rsidRDefault="006C32A0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вміти самостійно розробити систему енергозабезпечення від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 джерел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приймати рішення та виробляти стратегію діяльності для вирішення завдань енергозабезпечення від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02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відновлювальних</w:t>
            </w:r>
            <w:r w:rsidR="00FC02A8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C32A0" w:rsidRDefault="006C32A0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884749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FC02A8" w:rsidTr="00E23DCC">
        <w:tc>
          <w:tcPr>
            <w:tcW w:w="2932" w:type="dxa"/>
          </w:tcPr>
          <w:p w:rsidR="00FC02A8" w:rsidRPr="00A54EFC" w:rsidRDefault="00FC02A8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2552" w:type="dxa"/>
          </w:tcPr>
          <w:p w:rsidR="00FC02A8" w:rsidRDefault="00FC02A8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50" w:type="dxa"/>
          </w:tcPr>
          <w:p w:rsidR="00FC02A8" w:rsidRPr="00E23DCC" w:rsidRDefault="00951DE1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Відпрацьовані лабораторні завдання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FC02A8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884749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E23DCC" w:rsidP="0088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(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884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Екзамен</w:t>
            </w:r>
          </w:p>
        </w:tc>
      </w:tr>
    </w:tbl>
    <w:p w:rsidR="00B942F7" w:rsidRDefault="00B942F7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AD21CC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C60E13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951DE1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C60E13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8572F" w:rsidRDefault="007542D3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7542D3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ізика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315F" w:rsidRDefault="007542D3" w:rsidP="001C315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учасні концепції розвитку розподілених енергосистем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2D3" w:rsidRDefault="007542D3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8572F" w:rsidRDefault="001E697F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542D3"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нергоефективність та новітні технології в електротехнічних та електроенергетичних системах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42D3" w:rsidRPr="0008572F" w:rsidRDefault="007542D3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е</w:t>
      </w:r>
      <w:r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нергетичний менеджмент та </w:t>
      </w:r>
      <w:proofErr w:type="spellStart"/>
      <w:r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енергоаудит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лабораторні стенди: «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Автономне енергопостачання житлової будівлі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Раціональне використання енергії Сонця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», «Дослідження роботи т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еплов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насос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у», «Дослідження роботи в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ітров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електростанці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ї», «Дослідження роботи с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онячн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батаре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ї», прикладне програмне забезпечення з розрахунку та проектування систем альтернативної енергетики.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0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B743B2" w:rsidRPr="00147D8A" w:rsidRDefault="00BA42EF" w:rsidP="00E924DE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147D8A" w:rsidRDefault="00147D8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E61" w:rsidRPr="007710ED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752175">
        <w:tc>
          <w:tcPr>
            <w:tcW w:w="15064" w:type="dxa"/>
            <w:gridSpan w:val="4"/>
          </w:tcPr>
          <w:p w:rsidR="00F33210" w:rsidRPr="00F33210" w:rsidRDefault="00F33210" w:rsidP="008E7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BD741C" w:rsidRPr="00F62EA8" w:rsidTr="00BD741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BD741C" w:rsidRPr="00F62EA8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73" w:type="dxa"/>
          </w:tcPr>
          <w:p w:rsidR="00BD741C" w:rsidRPr="00F62EA8" w:rsidRDefault="006430E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Вступна лекція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 w:val="restart"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6430E4" w:rsidRPr="00236357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73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заходи з енергозбереження. Сучасні світові тенденції.</w:t>
            </w:r>
          </w:p>
        </w:tc>
        <w:tc>
          <w:tcPr>
            <w:tcW w:w="1134" w:type="dxa"/>
          </w:tcPr>
          <w:p w:rsidR="006430E4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Pr="00570C6E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6430E4" w:rsidRPr="00570C6E" w:rsidRDefault="006430E4" w:rsidP="00236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Pr="00F62EA8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D741C" w:rsidRPr="00F62EA8" w:rsidTr="00752175">
        <w:tc>
          <w:tcPr>
            <w:tcW w:w="1031" w:type="dxa"/>
            <w:vMerge w:val="restart"/>
            <w:vAlign w:val="center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енергії. одержання, перетворення й використання енергії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752175">
        <w:tc>
          <w:tcPr>
            <w:tcW w:w="1031" w:type="dxa"/>
            <w:vMerge/>
            <w:vAlign w:val="center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6430E4" w:rsidRP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70C6E" w:rsidRPr="00F62EA8" w:rsidTr="00752175">
        <w:tc>
          <w:tcPr>
            <w:tcW w:w="1031" w:type="dxa"/>
            <w:vMerge w:val="restart"/>
            <w:vAlign w:val="center"/>
          </w:tcPr>
          <w:p w:rsidR="00570C6E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0C6E" w:rsidRDefault="00570C6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4</w:t>
            </w:r>
          </w:p>
        </w:tc>
        <w:tc>
          <w:tcPr>
            <w:tcW w:w="10773" w:type="dxa"/>
          </w:tcPr>
          <w:p w:rsid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Системи </w:t>
            </w:r>
            <w:proofErr w:type="spellStart"/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когенерації</w:t>
            </w:r>
            <w:proofErr w:type="spellEnd"/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енергії</w:t>
            </w:r>
          </w:p>
        </w:tc>
        <w:tc>
          <w:tcPr>
            <w:tcW w:w="1134" w:type="dxa"/>
          </w:tcPr>
          <w:p w:rsidR="00570C6E" w:rsidRDefault="009D65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BD741C" w:rsidRPr="00570C6E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D741C" w:rsidRPr="00F62EA8" w:rsidTr="00F33210">
        <w:tc>
          <w:tcPr>
            <w:tcW w:w="1031" w:type="dxa"/>
            <w:vMerge w:val="restart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BD741C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5</w:t>
            </w:r>
          </w:p>
        </w:tc>
        <w:tc>
          <w:tcPr>
            <w:tcW w:w="10773" w:type="dxa"/>
          </w:tcPr>
          <w:p w:rsidR="00BD741C" w:rsidRPr="00570C6E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Централізовані і розосереджені системи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електропостачання</w:t>
            </w:r>
          </w:p>
        </w:tc>
        <w:tc>
          <w:tcPr>
            <w:tcW w:w="1134" w:type="dxa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DE4A05">
        <w:trPr>
          <w:trHeight w:val="654"/>
        </w:trPr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6430E4" w:rsidRPr="00570C6E" w:rsidRDefault="006430E4" w:rsidP="00AF0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6430E4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430E4" w:rsidRPr="00F62EA8" w:rsidTr="006430E4">
        <w:trPr>
          <w:trHeight w:val="206"/>
        </w:trPr>
        <w:tc>
          <w:tcPr>
            <w:tcW w:w="1031" w:type="dxa"/>
            <w:vMerge w:val="restart"/>
            <w:vAlign w:val="center"/>
          </w:tcPr>
          <w:p w:rsidR="006430E4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6430E4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6</w:t>
            </w:r>
          </w:p>
        </w:tc>
        <w:tc>
          <w:tcPr>
            <w:tcW w:w="10773" w:type="dxa"/>
          </w:tcPr>
          <w:p w:rsidR="006430E4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Сонячна енергетика. Сонячні колектори</w:t>
            </w:r>
          </w:p>
        </w:tc>
        <w:tc>
          <w:tcPr>
            <w:tcW w:w="1134" w:type="dxa"/>
          </w:tcPr>
          <w:p w:rsidR="006430E4" w:rsidRPr="00F62EA8" w:rsidRDefault="006430E4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0C6E" w:rsidRPr="00F62EA8" w:rsidTr="00F33210">
        <w:tc>
          <w:tcPr>
            <w:tcW w:w="1031" w:type="dxa"/>
            <w:vMerge/>
          </w:tcPr>
          <w:p w:rsidR="00570C6E" w:rsidRPr="00F62EA8" w:rsidRDefault="00570C6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70C6E" w:rsidRPr="00F62EA8" w:rsidRDefault="007542D3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570C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  <w:tc>
          <w:tcPr>
            <w:tcW w:w="10773" w:type="dxa"/>
          </w:tcPr>
          <w:p w:rsidR="00570C6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пристрою й принципу дії вакуумного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трубчастого сонячного колектора</w:t>
            </w:r>
          </w:p>
        </w:tc>
        <w:tc>
          <w:tcPr>
            <w:tcW w:w="1134" w:type="dxa"/>
          </w:tcPr>
          <w:p w:rsidR="00570C6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6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3C166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1C5B1E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1C5B1E" w:rsidRPr="00F62EA8" w:rsidRDefault="001C5B1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7</w:t>
            </w:r>
          </w:p>
        </w:tc>
        <w:tc>
          <w:tcPr>
            <w:tcW w:w="10773" w:type="dxa"/>
          </w:tcPr>
          <w:p w:rsidR="001C5B1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Сонячна енергетика.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онячні електростанції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570C6E" w:rsidRDefault="007542D3" w:rsidP="001C5B1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3,4</w:t>
            </w:r>
          </w:p>
        </w:tc>
        <w:tc>
          <w:tcPr>
            <w:tcW w:w="10773" w:type="dxa"/>
          </w:tcPr>
          <w:p w:rsidR="001C5B1E" w:rsidRPr="00F62EA8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 вольт-амперної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фотогальванічної батареї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7542D3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1C5B1E"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0773" w:type="dxa"/>
          </w:tcPr>
          <w:p w:rsidR="001C5B1E" w:rsidRPr="00570C6E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Послідовне й паралельне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з'єднання сонячних батарей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1C5B1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робота 7</w:t>
            </w:r>
          </w:p>
        </w:tc>
        <w:tc>
          <w:tcPr>
            <w:tcW w:w="10773" w:type="dxa"/>
          </w:tcPr>
          <w:p w:rsidR="001C5B1E" w:rsidRPr="00F62EA8" w:rsidRDefault="003C1666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Доповнити конспект лекцій.</w:t>
            </w:r>
          </w:p>
        </w:tc>
        <w:tc>
          <w:tcPr>
            <w:tcW w:w="1134" w:type="dxa"/>
          </w:tcPr>
          <w:p w:rsidR="001C5B1E" w:rsidRPr="00F62EA8" w:rsidRDefault="003C166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B1E" w:rsidRPr="00F62EA8" w:rsidTr="00F33210">
        <w:tc>
          <w:tcPr>
            <w:tcW w:w="1031" w:type="dxa"/>
            <w:vMerge w:val="restart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126" w:type="dxa"/>
          </w:tcPr>
          <w:p w:rsidR="001C5B1E" w:rsidRDefault="001C5B1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8</w:t>
            </w:r>
          </w:p>
        </w:tc>
        <w:tc>
          <w:tcPr>
            <w:tcW w:w="10773" w:type="dxa"/>
          </w:tcPr>
          <w:p w:rsidR="001C5B1E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Вітрова енергетика</w:t>
            </w:r>
          </w:p>
        </w:tc>
        <w:tc>
          <w:tcPr>
            <w:tcW w:w="1134" w:type="dxa"/>
          </w:tcPr>
          <w:p w:rsidR="001C5B1E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1C5B1E" w:rsidRDefault="003C166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Розрахунок основних параметрів </w:t>
            </w:r>
            <w:proofErr w:type="spellStart"/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вітроенергоустановок</w:t>
            </w:r>
            <w:proofErr w:type="spellEnd"/>
          </w:p>
        </w:tc>
        <w:tc>
          <w:tcPr>
            <w:tcW w:w="1134" w:type="dxa"/>
          </w:tcPr>
          <w:p w:rsidR="001C5B1E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3C1666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8</w:t>
            </w:r>
          </w:p>
        </w:tc>
        <w:tc>
          <w:tcPr>
            <w:tcW w:w="10773" w:type="dxa"/>
          </w:tcPr>
          <w:p w:rsidR="001C5B1E" w:rsidRPr="00F62EA8" w:rsidRDefault="001C5B1E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1C5B1E" w:rsidRDefault="003C1666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7542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79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3C16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12 год.,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СР – 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45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6F19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3C1666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1C5B1E" w:rsidRPr="00F62EA8" w:rsidRDefault="001C5B1E" w:rsidP="0075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9</w:t>
            </w:r>
          </w:p>
        </w:tc>
        <w:tc>
          <w:tcPr>
            <w:tcW w:w="10773" w:type="dxa"/>
          </w:tcPr>
          <w:p w:rsidR="001C5B1E" w:rsidRPr="00F62EA8" w:rsidRDefault="001C5B1E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21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Геотермальна енерг</w:t>
            </w:r>
            <w:r w:rsid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1C5B1E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Pr="00F62EA8" w:rsidRDefault="003C1666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 роботи теплового насосу</w:t>
            </w:r>
          </w:p>
        </w:tc>
        <w:tc>
          <w:tcPr>
            <w:tcW w:w="1134" w:type="dxa"/>
          </w:tcPr>
          <w:p w:rsidR="001C5B1E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DE4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DE4A05" w:rsidRDefault="00DE4A05" w:rsidP="0075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10</w:t>
            </w:r>
          </w:p>
        </w:tc>
        <w:tc>
          <w:tcPr>
            <w:tcW w:w="10773" w:type="dxa"/>
          </w:tcPr>
          <w:p w:rsidR="00DE4A05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Теплові насоси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62EA8" w:rsidRDefault="007542D3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DE4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E4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 роботи теплового насосу</w:t>
            </w:r>
          </w:p>
        </w:tc>
        <w:tc>
          <w:tcPr>
            <w:tcW w:w="1134" w:type="dxa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11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Гідроенергетика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62EA8" w:rsidRDefault="00DE4A05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</w:tcPr>
          <w:p w:rsidR="00DE4A05" w:rsidRPr="00F62EA8" w:rsidRDefault="00DE4A05" w:rsidP="0075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Енергозбереження при виробництві енергії на ГЕС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11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12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Біоенергетика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12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13</w:t>
            </w:r>
          </w:p>
        </w:tc>
        <w:tc>
          <w:tcPr>
            <w:tcW w:w="10773" w:type="dxa"/>
          </w:tcPr>
          <w:p w:rsidR="00DE4A05" w:rsidRPr="00F62EA8" w:rsidRDefault="00DE4A05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Хімічні джерела струму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13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14</w:t>
            </w:r>
          </w:p>
        </w:tc>
        <w:tc>
          <w:tcPr>
            <w:tcW w:w="10773" w:type="dxa"/>
          </w:tcPr>
          <w:p w:rsidR="00DE4A05" w:rsidRDefault="00DE4A05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Перспективи розвитку децентралізованої енергетики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країні та світі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14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15</w:t>
            </w:r>
          </w:p>
        </w:tc>
        <w:tc>
          <w:tcPr>
            <w:tcW w:w="10773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4A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Технічні аспекти впровадження джерел розподільної генерації в електричних мережах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15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752175">
        <w:tc>
          <w:tcPr>
            <w:tcW w:w="13930" w:type="dxa"/>
            <w:gridSpan w:val="3"/>
          </w:tcPr>
          <w:p w:rsidR="00DE4A05" w:rsidRPr="00AF05CB" w:rsidRDefault="00DE4A05" w:rsidP="007542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302F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101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ЛР – 4 год,</w:t>
            </w:r>
            <w:r w:rsidR="007542D3"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СР –</w:t>
            </w:r>
            <w:r w:rsidR="00302F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75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4A05" w:rsidRPr="00F62EA8" w:rsidTr="00752175">
        <w:tc>
          <w:tcPr>
            <w:tcW w:w="13930" w:type="dxa"/>
            <w:gridSpan w:val="3"/>
          </w:tcPr>
          <w:p w:rsidR="00DE4A05" w:rsidRPr="00AF05CB" w:rsidRDefault="00DE4A05" w:rsidP="007542D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32F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ЛР – 16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4" w:type="dxa"/>
          </w:tcPr>
          <w:p w:rsidR="00DE4A05" w:rsidRPr="00F62EA8" w:rsidRDefault="00DE4A05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A4299C" w:rsidP="00225F1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302F7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302F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302F7C" w:rsidRP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5F13" w:rsidRP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542D3" w:rsidRPr="00DF4713" w:rsidTr="00DF4713">
        <w:tc>
          <w:tcPr>
            <w:tcW w:w="992" w:type="dxa"/>
          </w:tcPr>
          <w:p w:rsidR="007542D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7542D3" w:rsidRDefault="007542D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Відпрацювання лабораторних робіт</w:t>
            </w:r>
          </w:p>
        </w:tc>
        <w:tc>
          <w:tcPr>
            <w:tcW w:w="1559" w:type="dxa"/>
          </w:tcPr>
          <w:p w:rsidR="007542D3" w:rsidRDefault="007542D3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0-30</w:t>
            </w:r>
          </w:p>
        </w:tc>
      </w:tr>
      <w:tr w:rsidR="000C0ACB" w:rsidRPr="00DF4713" w:rsidTr="00DF4713">
        <w:tc>
          <w:tcPr>
            <w:tcW w:w="992" w:type="dxa"/>
          </w:tcPr>
          <w:p w:rsidR="000C0ACB" w:rsidRDefault="000C0ACB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2049" w:type="dxa"/>
          </w:tcPr>
          <w:p w:rsidR="000C0ACB" w:rsidRDefault="000C0ACB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0C0ACB" w:rsidRDefault="000C0ACB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0-10</w:t>
            </w:r>
          </w:p>
        </w:tc>
      </w:tr>
      <w:tr w:rsidR="002B4752" w:rsidRPr="00DF4713" w:rsidTr="00DF4713">
        <w:tc>
          <w:tcPr>
            <w:tcW w:w="992" w:type="dxa"/>
          </w:tcPr>
          <w:p w:rsidR="002B4752" w:rsidRPr="00225F13" w:rsidRDefault="000C0ACB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2B4752" w:rsidRDefault="002B4752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2B4752" w:rsidRDefault="002B4752" w:rsidP="000C0A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0C0A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ACB" w:rsidRDefault="000C0ACB" w:rsidP="000C0AC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0C0ACB" w:rsidRDefault="000C0ACB" w:rsidP="000C0ACB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0C0ACB" w:rsidRDefault="000C0ACB" w:rsidP="000C0ACB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0C0ACB" w:rsidRDefault="000C0ACB" w:rsidP="000C0ACB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302F7C" w:rsidRDefault="000C0ACB" w:rsidP="000C0ACB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02F7C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2F7C" w:rsidRDefault="00302F7C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302F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302F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542D3" w:rsidRPr="00DF4713" w:rsidRDefault="007542D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лабораторних робіт не менше, ніж 15 балів з 30 можливих.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02F7C" w:rsidRDefault="00302F7C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13. Питання до екзамену</w:t>
      </w:r>
    </w:p>
    <w:p w:rsidR="00FE155F" w:rsidRDefault="008026C5" w:rsidP="00FE155F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Сформулюйте основні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принципові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вітроустановок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ристро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хвиль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ГеоТЕС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пособи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біопалива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етрадиційн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новлюван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доцільність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отенційні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Окресліть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онячні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колектори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концентратори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</w:t>
      </w:r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207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онструкції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плоских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колекторів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мережу теплого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207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13.</w:t>
      </w:r>
      <w:r w:rsidR="00383CDA" w:rsidRPr="00383CDA"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конструкцію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</w:t>
      </w:r>
      <w:r w:rsid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CDA" w:rsidRDefault="00383CDA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БГУ,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принципову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схему і характеристики.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неметал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потужностей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них і характеристики.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конструювання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метантенков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ожливості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утилізації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теплоти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розвантаження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метантенка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18.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3479E" w:rsidRP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</w:t>
      </w:r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ію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установок.</w:t>
      </w:r>
    </w:p>
    <w:p w:rsidR="0083479E" w:rsidRDefault="0083479E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вітродвигунів</w:t>
      </w:r>
      <w:proofErr w:type="spellEnd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принципом </w:t>
      </w:r>
      <w:proofErr w:type="spellStart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A7577" w:rsidRDefault="00EA7577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обот</w:t>
      </w:r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вітрового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колеса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крильчатого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вітродвигуна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08A3" w:rsidRDefault="00A208A3" w:rsidP="00A208A3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Опищіть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мождивості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вітру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</w:p>
    <w:p w:rsidR="00A208A3" w:rsidRDefault="00A208A3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алі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комбіновані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ні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електричною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Наведіть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геліосистем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гарячим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ізольованого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онструктивні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28.</w:t>
      </w:r>
      <w:r w:rsidRPr="00FB4B32"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біопалива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онструктивні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енергетичних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установок,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перетворюють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Перелічіть</w:t>
      </w:r>
      <w:proofErr w:type="spellEnd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паливно-енергетичних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32. Ох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зуйте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ПЕР», 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термодинаміки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другого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термодинаміки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руктур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анергію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ексергію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ункціональн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фотоелектричної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установки.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алежн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вольт-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амперної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модуля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алежність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вихідної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вітроколеса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в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орієнтації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осі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утність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анаеробного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режимів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бродіння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альтернативної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ипи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гідротурбін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ГЕС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Пелтона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Каплана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Френсиса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гідравлічного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тарану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прощен</w:t>
      </w:r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гідроелектростанції</w:t>
      </w:r>
      <w:proofErr w:type="spellEnd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ковшовою </w:t>
      </w:r>
      <w:proofErr w:type="spellStart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гідротурбіною</w:t>
      </w:r>
      <w:proofErr w:type="spellEnd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51. Охарактеризуйте 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ринцип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мініГЕС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ереваги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мікро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міні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- ГЕС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оняття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вторинних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енергетичних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оняття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рециркуляції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рекуперації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55. </w:t>
      </w:r>
      <w:proofErr w:type="spellStart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п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структурн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теплового насосу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499" w:rsidRDefault="00CF2499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еплов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499" w:rsidRDefault="00CF2499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кі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1A02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1A02" w:rsidRPr="004613A0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як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біоенергетични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60. 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Перелічіть призначення пристроїв, що входять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складу сонячної електростанції.</w:t>
      </w:r>
    </w:p>
    <w:p w:rsidR="00A41A02" w:rsidRPr="004613A0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FE155F" w:rsidRDefault="00BD47C5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Кудря С.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О. Нетрадиційні та відновлювані джерела енергії: Підручник / С.О.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Кудря. – К.: НТУУ «КПІ», 2012. – 492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47C5" w:rsidRDefault="00BD47C5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</w:t>
      </w:r>
      <w:r w:rsidR="00F70846"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846"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846"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Альтернативні джерела енергії. Енергія вітру :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. / С.В. Сиротюк,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В.М. Боярчук, В.П.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Гальчак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. – Львів : ’’Магнолія 2006", 2018. – 182 с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Соловей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Нетрадиційні та поновлювальні джерела енергії: Навчальний посібник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О.І.Соловей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Ю.Г.Лега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В.П.Розен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 – Черкаси: ЧДТУ, 2007. – 483 с.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Кудря С.О.,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Рєзцов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Ф., Суржик Т. В., Яценко Л. В.,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Душина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 П., Васько, П.Ф., Морозов Ю. П., Забарний Г. М. та інші. Атлас енергетичного потенціалу відновлюваних джерел енергії України − Київ: Інститут відновлюваної енергетики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НАН України, 2013. – 60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альтернативні джерела енергії» [Електронний ресурс].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доступу: //https://zakon.rada.gov.ua/laws/show/555-15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2F7C" w:rsidRDefault="00302F7C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2F7C" w:rsidRPr="00F70846" w:rsidRDefault="00302F7C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Додаткова (допоміжна) література</w:t>
      </w:r>
    </w:p>
    <w:p w:rsidR="00F70846" w:rsidRDefault="00F70846" w:rsidP="00F70846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. Могилко О.В. Аналіз перспектив розвитку сонячної енергетики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 джерел енергії України / О.В. Могилко // Вісник 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транспорту і промисловості. – 2010. – № 30. – С. 51-53.</w:t>
      </w:r>
    </w:p>
    <w:p w:rsidR="00F70846" w:rsidRDefault="00F70846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F70846" w:rsidRPr="00F70846" w:rsidRDefault="00BA42EF" w:rsidP="00F70846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Антоненко Л.А. Державне регулювання інноваційного розвитку альтернативної енергетики в Україні / Л.А. Антоненко,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Рабіа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Абдуллах [Електронний ресурс]. – Режим доступу: http://www. nbuv.gov.ua/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Vnulp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Ekonomika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/2010_683/03.pdf.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А.С.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Мировая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энергетика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десятилетия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ХХI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А.С.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И.Е.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Матвеев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ресурс]. – Режим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: http://www.vniki.ru/site/LSPCD167C.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Кулик С.М. Завдання науки і реалії практики в освоєнні альтернативних відновлювальних джерел енергії / С.М. Кулик, Л.М.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Маланчук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, М.Д. Дейко [Електронний ресурс]. – Режим доступу: http://www.nbuv. gov.ua/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Soc_Gum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inek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/2010_3/5.pdf. 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Лукомський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 До питання розвитку альтернативних джерел енергії. Сонячна енергетика / Д.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Лукомський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Альтернативні джерела енергії – 2009. – № 1 [Електронний ресурс]. – Режим доступу: http://solareview. blogspot.com/2009/03/blog-post_23.html.</w:t>
      </w:r>
    </w:p>
    <w:p w:rsidR="00F70846" w:rsidRPr="00F70846" w:rsidRDefault="00F70846" w:rsidP="00F70846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1272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DE4A05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5F6B"/>
    <w:rsid w:val="00083E87"/>
    <w:rsid w:val="000845D4"/>
    <w:rsid w:val="0008572F"/>
    <w:rsid w:val="00096EB0"/>
    <w:rsid w:val="00097C93"/>
    <w:rsid w:val="000C0ACB"/>
    <w:rsid w:val="00111797"/>
    <w:rsid w:val="00147D8A"/>
    <w:rsid w:val="001A5BCB"/>
    <w:rsid w:val="001B00BA"/>
    <w:rsid w:val="001C315F"/>
    <w:rsid w:val="001C5B1E"/>
    <w:rsid w:val="001E2FF1"/>
    <w:rsid w:val="001E697F"/>
    <w:rsid w:val="00217498"/>
    <w:rsid w:val="00225F13"/>
    <w:rsid w:val="00231616"/>
    <w:rsid w:val="00236357"/>
    <w:rsid w:val="002414B3"/>
    <w:rsid w:val="002650AF"/>
    <w:rsid w:val="002724D6"/>
    <w:rsid w:val="002767FC"/>
    <w:rsid w:val="00283995"/>
    <w:rsid w:val="00284EA3"/>
    <w:rsid w:val="002B4752"/>
    <w:rsid w:val="002D1420"/>
    <w:rsid w:val="002F7C37"/>
    <w:rsid w:val="00302F7C"/>
    <w:rsid w:val="00382CD0"/>
    <w:rsid w:val="00383CDA"/>
    <w:rsid w:val="00384F74"/>
    <w:rsid w:val="003905F5"/>
    <w:rsid w:val="003A5B0D"/>
    <w:rsid w:val="003B7031"/>
    <w:rsid w:val="003C1666"/>
    <w:rsid w:val="003D3E7D"/>
    <w:rsid w:val="00452BAC"/>
    <w:rsid w:val="004613A0"/>
    <w:rsid w:val="00485745"/>
    <w:rsid w:val="00495002"/>
    <w:rsid w:val="004D7BB1"/>
    <w:rsid w:val="00554802"/>
    <w:rsid w:val="00570C6E"/>
    <w:rsid w:val="00580B3C"/>
    <w:rsid w:val="005C3E09"/>
    <w:rsid w:val="005E43F9"/>
    <w:rsid w:val="005E4C4D"/>
    <w:rsid w:val="005E6942"/>
    <w:rsid w:val="00600207"/>
    <w:rsid w:val="006430E4"/>
    <w:rsid w:val="00673ABF"/>
    <w:rsid w:val="006C32A0"/>
    <w:rsid w:val="006D6E29"/>
    <w:rsid w:val="006F1951"/>
    <w:rsid w:val="007124DD"/>
    <w:rsid w:val="007328CB"/>
    <w:rsid w:val="00732F25"/>
    <w:rsid w:val="00751A70"/>
    <w:rsid w:val="00752175"/>
    <w:rsid w:val="007542D3"/>
    <w:rsid w:val="007710ED"/>
    <w:rsid w:val="00793FFB"/>
    <w:rsid w:val="007B68C5"/>
    <w:rsid w:val="007C1DAF"/>
    <w:rsid w:val="008026C5"/>
    <w:rsid w:val="0083479E"/>
    <w:rsid w:val="00884749"/>
    <w:rsid w:val="008D1272"/>
    <w:rsid w:val="008E7559"/>
    <w:rsid w:val="00916754"/>
    <w:rsid w:val="00936FC5"/>
    <w:rsid w:val="00951DE1"/>
    <w:rsid w:val="0095261D"/>
    <w:rsid w:val="009658A7"/>
    <w:rsid w:val="00994D15"/>
    <w:rsid w:val="009B5C00"/>
    <w:rsid w:val="009D65C4"/>
    <w:rsid w:val="009F6F6A"/>
    <w:rsid w:val="00A14E13"/>
    <w:rsid w:val="00A16633"/>
    <w:rsid w:val="00A208A3"/>
    <w:rsid w:val="00A23494"/>
    <w:rsid w:val="00A41A02"/>
    <w:rsid w:val="00A4299C"/>
    <w:rsid w:val="00A54845"/>
    <w:rsid w:val="00A54EFC"/>
    <w:rsid w:val="00A62286"/>
    <w:rsid w:val="00AD21CC"/>
    <w:rsid w:val="00AF05CB"/>
    <w:rsid w:val="00B07A7A"/>
    <w:rsid w:val="00B21B34"/>
    <w:rsid w:val="00B327B2"/>
    <w:rsid w:val="00B32B2D"/>
    <w:rsid w:val="00B62E61"/>
    <w:rsid w:val="00B743B2"/>
    <w:rsid w:val="00B83E57"/>
    <w:rsid w:val="00B87C62"/>
    <w:rsid w:val="00B942F7"/>
    <w:rsid w:val="00BA42EF"/>
    <w:rsid w:val="00BD47C5"/>
    <w:rsid w:val="00BD741C"/>
    <w:rsid w:val="00BF5A00"/>
    <w:rsid w:val="00BF72F0"/>
    <w:rsid w:val="00C1177E"/>
    <w:rsid w:val="00C16F63"/>
    <w:rsid w:val="00C46BF4"/>
    <w:rsid w:val="00C54B0E"/>
    <w:rsid w:val="00C60E13"/>
    <w:rsid w:val="00C66CAD"/>
    <w:rsid w:val="00C7025C"/>
    <w:rsid w:val="00CF044D"/>
    <w:rsid w:val="00CF2499"/>
    <w:rsid w:val="00D07986"/>
    <w:rsid w:val="00D62D4C"/>
    <w:rsid w:val="00D745BB"/>
    <w:rsid w:val="00D879D5"/>
    <w:rsid w:val="00DE4A05"/>
    <w:rsid w:val="00DF4713"/>
    <w:rsid w:val="00DF47FB"/>
    <w:rsid w:val="00E23DCC"/>
    <w:rsid w:val="00E63419"/>
    <w:rsid w:val="00E70296"/>
    <w:rsid w:val="00E87DFC"/>
    <w:rsid w:val="00E924DE"/>
    <w:rsid w:val="00E93B81"/>
    <w:rsid w:val="00EA7577"/>
    <w:rsid w:val="00ED1809"/>
    <w:rsid w:val="00EF1932"/>
    <w:rsid w:val="00F04B04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C02A8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7B99-6B8F-488B-85E0-B63F273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euepa.mozello.com/sklad-kafedri/brovko-kju/" TargetMode="External"/><Relationship Id="rId12" Type="http://schemas.openxmlformats.org/officeDocument/2006/relationships/hyperlink" Target="http://do.uipa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ipa.edu.ua/ua/general-information/stratehiia-rozvytku-ui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yh2uMJczxJ8shq9LYB9Rhs2TFsbT9b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5F6A-C951-4D35-ADF1-70B7D1DC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15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32</cp:revision>
  <dcterms:created xsi:type="dcterms:W3CDTF">2020-03-27T08:42:00Z</dcterms:created>
  <dcterms:modified xsi:type="dcterms:W3CDTF">2023-03-29T07:40:00Z</dcterms:modified>
</cp:coreProperties>
</file>