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033" w:type="dxa"/>
        <w:tblInd w:w="0" w:type="dxa"/>
        <w:tblCellMar>
          <w:left w:w="110" w:type="dxa"/>
          <w:bottom w:w="171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12623"/>
      </w:tblGrid>
      <w:tr w:rsidR="00D62D4C" w:rsidRPr="00D62D4C" w:rsidTr="003A5B0D">
        <w:trPr>
          <w:trHeight w:val="249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D62D4C" w:rsidRPr="00D62D4C" w:rsidRDefault="00D62D4C" w:rsidP="003A5B0D">
            <w:pPr>
              <w:tabs>
                <w:tab w:val="right" w:pos="218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D62D4C">
              <w:rPr>
                <w:rFonts w:ascii="Times New Roman" w:hAnsi="Times New Roman" w:cs="Times New Roman"/>
                <w:noProof/>
                <w:lang/>
              </w:rPr>
              <w:drawing>
                <wp:inline distT="0" distB="0" distL="0" distR="0" wp14:anchorId="7C21063B" wp14:editId="19F8F12F">
                  <wp:extent cx="1266825" cy="1266825"/>
                  <wp:effectExtent l="0" t="0" r="0" b="0"/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2D4C">
              <w:rPr>
                <w:rFonts w:ascii="Times New Roman" w:eastAsia="Times New Roman" w:hAnsi="Times New Roman" w:cs="Times New Roman"/>
                <w:b/>
                <w:color w:val="FFFFFF"/>
                <w:sz w:val="32"/>
              </w:rPr>
              <w:tab/>
              <w:t xml:space="preserve"> </w:t>
            </w:r>
          </w:p>
        </w:tc>
        <w:tc>
          <w:tcPr>
            <w:tcW w:w="1262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D62D4C" w:rsidRPr="00D62D4C" w:rsidRDefault="00D62D4C" w:rsidP="003A5B0D">
            <w:pPr>
              <w:spacing w:line="259" w:lineRule="auto"/>
              <w:ind w:left="173" w:right="1190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D62D4C">
              <w:rPr>
                <w:rFonts w:ascii="Times New Roman" w:hAnsi="Times New Roman" w:cs="Times New Roman"/>
                <w:b/>
                <w:sz w:val="32"/>
                <w:lang w:val="uk-UA"/>
              </w:rPr>
              <w:t>Українська інженерно-педагогічна академія</w:t>
            </w:r>
          </w:p>
          <w:p w:rsidR="00D62D4C" w:rsidRPr="00D62D4C" w:rsidRDefault="00D62D4C" w:rsidP="003A5B0D">
            <w:pPr>
              <w:spacing w:line="259" w:lineRule="auto"/>
              <w:ind w:left="173" w:right="1190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D62D4C"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факультет Енергетики і автоматизації </w:t>
            </w:r>
          </w:p>
          <w:p w:rsidR="00D62D4C" w:rsidRPr="00D62D4C" w:rsidRDefault="00D62D4C" w:rsidP="003A5B0D">
            <w:pPr>
              <w:spacing w:line="259" w:lineRule="auto"/>
              <w:ind w:left="173" w:right="1190"/>
              <w:rPr>
                <w:rFonts w:ascii="Times New Roman" w:hAnsi="Times New Roman" w:cs="Times New Roman"/>
              </w:rPr>
            </w:pPr>
            <w:r w:rsidRPr="00D62D4C">
              <w:rPr>
                <w:rFonts w:ascii="Times New Roman" w:hAnsi="Times New Roman" w:cs="Times New Roman"/>
                <w:b/>
                <w:sz w:val="32"/>
                <w:lang w:val="uk-UA"/>
              </w:rPr>
              <w:t>кафедра Фізики, електротехніки та електроенергетики</w:t>
            </w:r>
            <w:r w:rsidRPr="00D62D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E40B7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 w:rsidRPr="00E40B78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ЕНЕРГЕТИЧНІ УСТАНОВКИ НЕТРАДИЦІЙНОЇ ТА ВІДНОВЛЮВАНОЇ ЕНЕРГЕТИКИ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FC02A8" w:rsidRDefault="00FC02A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62D4C" w:rsidRDefault="00D07986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07986"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 20</w:t>
      </w:r>
      <w:r w:rsidR="00B32B2D">
        <w:rPr>
          <w:rFonts w:ascii="Times New Roman" w:eastAsia="Times New Roman" w:hAnsi="Times New Roman" w:cs="Times New Roman"/>
          <w:sz w:val="32"/>
          <w:szCs w:val="32"/>
          <w:lang w:val="uk-UA"/>
        </w:rPr>
        <w:t>2</w:t>
      </w:r>
      <w:r w:rsidR="00D62D4C">
        <w:rPr>
          <w:rFonts w:ascii="Times New Roman" w:eastAsia="Times New Roman" w:hAnsi="Times New Roman" w:cs="Times New Roman"/>
          <w:sz w:val="32"/>
          <w:szCs w:val="32"/>
          <w:lang w:val="en-US"/>
        </w:rPr>
        <w:t>3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Фізики, електротехніки і електроенергетики</w:t>
            </w:r>
          </w:p>
          <w:p w:rsidR="005C3E09" w:rsidRPr="00B21B34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proofErr w:type="spellStart"/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Department</w:t>
            </w:r>
            <w:proofErr w:type="spellEnd"/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21B34" w:rsidRPr="00B21B3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of </w:t>
            </w:r>
            <w:proofErr w:type="spellStart"/>
            <w:r w:rsidR="00B21B34" w:rsidRPr="00B21B3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Рhysics</w:t>
            </w:r>
            <w:proofErr w:type="spellEnd"/>
            <w:r w:rsidR="00B21B34" w:rsidRPr="00B21B3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, electrical engineering and power engineering</w:t>
            </w:r>
          </w:p>
          <w:p w:rsidR="005C3E09" w:rsidRPr="00CF044D" w:rsidRDefault="00B21B3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1B3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http://peeuepa.mozello.com/</w:t>
            </w:r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02A8" w:rsidRDefault="00E40B78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40B78">
              <w:rPr>
                <w:rFonts w:ascii="Times New Roman" w:eastAsia="Times New Roman" w:hAnsi="Times New Roman" w:cs="Times New Roman"/>
                <w:sz w:val="28"/>
                <w:szCs w:val="28"/>
              </w:rPr>
              <w:t>Енергетичні установки нетрадиційної та відновлюваної енергетики</w:t>
            </w:r>
          </w:p>
          <w:p w:rsidR="007F5222" w:rsidRDefault="00E40B78" w:rsidP="00B8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0B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Energy</w:t>
            </w:r>
            <w:proofErr w:type="spellEnd"/>
            <w:r w:rsidRPr="00E40B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0B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installations</w:t>
            </w:r>
            <w:proofErr w:type="spellEnd"/>
            <w:r w:rsidRPr="00E40B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0B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E40B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non-</w:t>
            </w:r>
            <w:proofErr w:type="spellStart"/>
            <w:r w:rsidRPr="00E40B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traditional</w:t>
            </w:r>
            <w:proofErr w:type="spellEnd"/>
            <w:r w:rsidRPr="00E40B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0B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and</w:t>
            </w:r>
            <w:proofErr w:type="spellEnd"/>
            <w:r w:rsidRPr="00E40B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0B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renewable</w:t>
            </w:r>
            <w:proofErr w:type="spellEnd"/>
            <w:r w:rsidRPr="00E40B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0B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energy</w:t>
            </w:r>
            <w:proofErr w:type="spellEnd"/>
          </w:p>
          <w:p w:rsidR="00495002" w:rsidRPr="00495002" w:rsidRDefault="00495002" w:rsidP="00B8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="00B87C62"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українською</w:t>
            </w:r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Default="00B21B34" w:rsidP="00B21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к.т.н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 доцент Бровко Костянтин Юрійович</w:t>
            </w:r>
            <w:r w:rsidR="00FD63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D63D5"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87C62"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лекційні, </w:t>
            </w:r>
            <w:r w:rsidR="00E40B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практичні та </w:t>
            </w:r>
            <w:r w:rsidR="007F52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лабораторні </w:t>
            </w:r>
            <w:r w:rsidR="00B87C62"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заняття</w:t>
            </w:r>
            <w:r w:rsidR="00FD63D5"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="00CF044D"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F044D" w:rsidRDefault="00FD63D5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CF044D"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осила</w:t>
            </w:r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ння на </w:t>
            </w:r>
            <w:proofErr w:type="spellStart"/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профайл</w:t>
            </w:r>
            <w:proofErr w:type="spellEnd"/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викладача: </w:t>
            </w:r>
            <w:hyperlink r:id="rId8" w:history="1">
              <w:r w:rsidR="00B87C62" w:rsidRPr="00B87C62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http://peeuepa.mozello.com/sklad-kafedri/brovko-kju/</w:t>
              </w:r>
            </w:hyperlink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D63D5" w:rsidRDefault="00FD63D5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контактний телефон: </w:t>
            </w:r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0501042284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D63D5" w:rsidRPr="00B21B34" w:rsidRDefault="00FD63D5" w:rsidP="00B21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електронна пошта: </w:t>
            </w:r>
            <w:proofErr w:type="spellStart"/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brovkokonstantin</w:t>
            </w:r>
            <w:proofErr w:type="spellEnd"/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@</w:t>
            </w:r>
            <w:proofErr w:type="spellStart"/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gmail</w:t>
            </w:r>
            <w:proofErr w:type="spellEnd"/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com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87C62" w:rsidRDefault="00FA38F7" w:rsidP="00B8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B87C62" w:rsidRPr="00C75231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http://do.uipa.edu.ua/</w:t>
              </w:r>
            </w:hyperlink>
          </w:p>
          <w:p w:rsidR="00B743B2" w:rsidRPr="005E6942" w:rsidRDefault="00B743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7124D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Очні консультації</w:t>
            </w:r>
            <w:r w:rsidR="00580B3C" w:rsidRPr="0058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0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80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к.т.н</w:t>
            </w:r>
            <w:proofErr w:type="spellEnd"/>
            <w:r w:rsidR="00580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 доцент Бровко Костянтин Юрійович</w:t>
            </w:r>
            <w:r w:rsidR="00580B3C" w:rsidRPr="00580B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565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щосереди та щоп’ятниці 14</w:t>
            </w:r>
            <w:r w:rsidR="007124DD" w:rsidRPr="007124D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-15</w:t>
            </w:r>
            <w:r w:rsidR="007124DD" w:rsidRPr="007124D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580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110</w:t>
            </w:r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</w:t>
            </w:r>
            <w:r w:rsidR="00580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B743B2" w:rsidRDefault="000845D4" w:rsidP="00580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лайн-</w:t>
            </w:r>
            <w:proofErr w:type="spellEnd"/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консультації: </w:t>
            </w:r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Усі запитання </w:t>
            </w:r>
            <w:proofErr w:type="spellStart"/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можно</w:t>
            </w:r>
            <w:proofErr w:type="spellEnd"/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надсилати на електронну пошту</w:t>
            </w:r>
            <w:r w:rsidR="00F565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0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к.т.н</w:t>
            </w:r>
            <w:proofErr w:type="spellEnd"/>
            <w:r w:rsidR="00580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 доцента Бровка Костянтина Юрійовича</w:t>
            </w:r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вказану в цьому </w:t>
            </w:r>
            <w:proofErr w:type="spellStart"/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31616" w:rsidRPr="007124DD" w:rsidRDefault="00231616" w:rsidP="0055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16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Посилання</w:t>
            </w:r>
            <w:r w:rsidR="007F52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7F52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лекцiйні</w:t>
            </w:r>
            <w:proofErr w:type="spellEnd"/>
            <w:r w:rsidR="007F52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E40B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практичні та </w:t>
            </w:r>
            <w:r w:rsidR="007F52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лабораторні </w:t>
            </w:r>
            <w:r w:rsidRPr="002316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заняття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 разі дистанційного навчання:</w:t>
            </w:r>
            <w:r w:rsidRPr="002316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meet.google.com/rtt-trgv-whr</w:t>
            </w:r>
          </w:p>
        </w:tc>
      </w:tr>
    </w:tbl>
    <w:p w:rsidR="00B743B2" w:rsidRDefault="000845D4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6593" w:rsidRDefault="00F5659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40B78" w:rsidRPr="003B7031" w:rsidRDefault="000845D4" w:rsidP="00E40B78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0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3B703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="003B7031" w:rsidRPr="00FA602A">
        <w:rPr>
          <w:rFonts w:ascii="Times New Roman" w:eastAsia="Times New Roman" w:hAnsi="Times New Roman" w:cs="Times New Roman"/>
          <w:sz w:val="28"/>
          <w:szCs w:val="28"/>
          <w:lang w:val="uk-UA"/>
        </w:rPr>
        <w:t>Дисципліна «</w:t>
      </w:r>
      <w:r w:rsidR="00E40B78" w:rsidRPr="00E40B78">
        <w:rPr>
          <w:rFonts w:ascii="Times New Roman" w:eastAsia="Times New Roman" w:hAnsi="Times New Roman" w:cs="Times New Roman"/>
          <w:sz w:val="28"/>
          <w:szCs w:val="28"/>
        </w:rPr>
        <w:t>Енергетичні установки нетрадиційної та відновлюваної енергетики</w:t>
      </w:r>
      <w:r w:rsidR="003B7031" w:rsidRPr="00FA60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є </w:t>
      </w:r>
      <w:r w:rsidR="00E40B78" w:rsidRPr="003B7031">
        <w:rPr>
          <w:rFonts w:ascii="Times New Roman" w:eastAsia="Times New Roman" w:hAnsi="Times New Roman" w:cs="Times New Roman"/>
          <w:sz w:val="28"/>
          <w:szCs w:val="28"/>
        </w:rPr>
        <w:t>варіативної дисципліною, яка формує у студентів готовність до участі в пошуку, обробці, аналізі та використанні інформації в даній галузі.</w:t>
      </w:r>
      <w:r w:rsidR="00E40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0B78" w:rsidRPr="003B7031">
        <w:rPr>
          <w:rFonts w:ascii="Times New Roman" w:eastAsia="Times New Roman" w:hAnsi="Times New Roman" w:cs="Times New Roman"/>
          <w:sz w:val="28"/>
          <w:szCs w:val="28"/>
        </w:rPr>
        <w:t xml:space="preserve">Непомірне екологічне навантаження на природу, пов'язане з постійним збільшенням виробництва електроенергії, змушує шукати альтернативні шляхи. Цьому сприяє і віддалена перспектива вичерпання природних ресурсів викопних палив. Головна перевага відновлюваних джерел енергії </w:t>
      </w:r>
      <w:r w:rsidR="00E40B7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0B78" w:rsidRPr="003B7031">
        <w:rPr>
          <w:rFonts w:ascii="Times New Roman" w:eastAsia="Times New Roman" w:hAnsi="Times New Roman" w:cs="Times New Roman"/>
          <w:sz w:val="28"/>
          <w:szCs w:val="28"/>
        </w:rPr>
        <w:t xml:space="preserve"> відсутність негативного впливу на навколишнє середовище або принаймні мінімальний вплив. У багатьох розвинених країнах частка енергії, що виробляється за рахунок </w:t>
      </w:r>
      <w:r w:rsidR="00E40B78">
        <w:rPr>
          <w:rFonts w:ascii="Times New Roman" w:eastAsia="Times New Roman" w:hAnsi="Times New Roman" w:cs="Times New Roman"/>
          <w:sz w:val="28"/>
          <w:szCs w:val="28"/>
          <w:lang w:val="uk-UA"/>
        </w:rPr>
        <w:t>альтернативних</w:t>
      </w:r>
      <w:r w:rsidR="00E40B78" w:rsidRPr="003B7031">
        <w:rPr>
          <w:rFonts w:ascii="Times New Roman" w:eastAsia="Times New Roman" w:hAnsi="Times New Roman" w:cs="Times New Roman"/>
          <w:sz w:val="28"/>
          <w:szCs w:val="28"/>
        </w:rPr>
        <w:t xml:space="preserve"> джерел енергії, постійно збільшується, а в деяких країнах наближається до 20%. Собівартість такої енергії в більшості випадків поки вище, ніж на традиційних електростанціях, тому процес впровадження </w:t>
      </w:r>
      <w:r w:rsidR="00E40B78">
        <w:rPr>
          <w:rFonts w:ascii="Times New Roman" w:eastAsia="Times New Roman" w:hAnsi="Times New Roman" w:cs="Times New Roman"/>
          <w:sz w:val="28"/>
          <w:szCs w:val="28"/>
          <w:lang w:val="uk-UA"/>
        </w:rPr>
        <w:t>альтернативних</w:t>
      </w:r>
      <w:r w:rsidR="00E40B78" w:rsidRPr="003B7031">
        <w:rPr>
          <w:rFonts w:ascii="Times New Roman" w:eastAsia="Times New Roman" w:hAnsi="Times New Roman" w:cs="Times New Roman"/>
          <w:sz w:val="28"/>
          <w:szCs w:val="28"/>
        </w:rPr>
        <w:t xml:space="preserve"> джерел е</w:t>
      </w:r>
      <w:r w:rsidR="00E40B78">
        <w:rPr>
          <w:rFonts w:ascii="Times New Roman" w:eastAsia="Times New Roman" w:hAnsi="Times New Roman" w:cs="Times New Roman"/>
          <w:sz w:val="28"/>
          <w:szCs w:val="28"/>
        </w:rPr>
        <w:t xml:space="preserve">нергії підтримується державою. </w:t>
      </w:r>
      <w:r w:rsidR="00E40B78" w:rsidRPr="003B7031">
        <w:rPr>
          <w:rFonts w:ascii="Times New Roman" w:eastAsia="Times New Roman" w:hAnsi="Times New Roman" w:cs="Times New Roman"/>
          <w:sz w:val="28"/>
          <w:szCs w:val="28"/>
        </w:rPr>
        <w:t>Оскільки постійно виникають і швидкими темпами розвиваються нові технічні рішення в галузі відновлюваних і альтернативних джерел енергії, підготовка студентів по зазначеній дисципліні ведеться головним чином на основі авторського курсу, що базується на особисто</w:t>
      </w:r>
      <w:r w:rsidR="00E40B78">
        <w:rPr>
          <w:rFonts w:ascii="Times New Roman" w:eastAsia="Times New Roman" w:hAnsi="Times New Roman" w:cs="Times New Roman"/>
          <w:sz w:val="28"/>
          <w:szCs w:val="28"/>
        </w:rPr>
        <w:t>му досвіді і погляді викладача.</w:t>
      </w:r>
    </w:p>
    <w:p w:rsidR="003B7031" w:rsidRPr="003B7031" w:rsidRDefault="003B7031" w:rsidP="003B7031">
      <w:pPr>
        <w:spacing w:line="240" w:lineRule="auto"/>
        <w:ind w:left="720" w:hanging="1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E40B78" w:rsidRDefault="000845D4" w:rsidP="00E40B78">
      <w:pPr>
        <w:spacing w:after="16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C62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B87C6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 w:rsidR="0095261D" w:rsidRPr="00B87C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B87C62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 w:rsidR="0095261D" w:rsidRPr="00B87C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="00B87C62" w:rsidRPr="00B87C62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</w:t>
      </w:r>
      <w:r w:rsidR="00B87C62" w:rsidRPr="00B87C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E40B78" w:rsidRPr="00B87C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Мета дисципліни полягає у формуванні у студентів знань і вмінь в області перспективи використання </w:t>
      </w:r>
      <w:r w:rsidR="00E40B78">
        <w:rPr>
          <w:rFonts w:ascii="Times New Roman" w:eastAsia="Times New Roman" w:hAnsi="Times New Roman" w:cs="Times New Roman"/>
          <w:sz w:val="28"/>
          <w:szCs w:val="28"/>
          <w:lang w:val="uk-UA"/>
        </w:rPr>
        <w:t>нетрадиційних та відновлювальних</w:t>
      </w:r>
      <w:r w:rsidR="00E40B78" w:rsidRPr="00B87C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джерел енергії, що дозволить стимулювати їх діяльність для розвитку цього напрямку техніки і технології.</w:t>
      </w:r>
    </w:p>
    <w:p w:rsidR="00E40B78" w:rsidRPr="00B07A7A" w:rsidRDefault="00E40B78" w:rsidP="00E40B78">
      <w:pPr>
        <w:spacing w:after="16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0B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Pr="00B07A7A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 дисципліни:</w:t>
      </w:r>
    </w:p>
    <w:p w:rsidR="00E40B78" w:rsidRPr="00B07A7A" w:rsidRDefault="00E40B78" w:rsidP="00E40B78">
      <w:pPr>
        <w:spacing w:after="16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7A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оволодіння студентами знаннями про характеристики та особливості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альтернативних </w:t>
      </w:r>
      <w:r w:rsidRPr="00B07A7A">
        <w:rPr>
          <w:rFonts w:ascii="Times New Roman" w:eastAsia="Times New Roman" w:hAnsi="Times New Roman" w:cs="Times New Roman"/>
          <w:sz w:val="28"/>
          <w:szCs w:val="28"/>
          <w:lang w:val="uk-UA"/>
        </w:rPr>
        <w:t>джерел енергії, про сучасні методи їх використання, проблеми та перспективи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07A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нетрадиційної</w:t>
      </w:r>
      <w:r w:rsidRPr="00B07A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енергетики;</w:t>
      </w:r>
    </w:p>
    <w:p w:rsidR="00E40B78" w:rsidRPr="00B07A7A" w:rsidRDefault="00E40B78" w:rsidP="00E40B78">
      <w:pPr>
        <w:spacing w:after="16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7A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освоєння методів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розрахунку </w:t>
      </w:r>
      <w:r w:rsidRPr="00B07A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установок альтернативної енергетики і оцінки їх ефективності на основі аналізу існуючих систем і їх елементів з метою розробки та впровадження необхідних змін в їх структурі з позиції підвищення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енергоекономічної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07A7A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ефективності і вирішення питань енергозбереження;</w:t>
      </w:r>
    </w:p>
    <w:p w:rsidR="00E40B78" w:rsidRPr="00B07A7A" w:rsidRDefault="00E40B78" w:rsidP="00E40B78">
      <w:pPr>
        <w:spacing w:after="16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7A7A">
        <w:rPr>
          <w:rFonts w:ascii="Times New Roman" w:eastAsia="Times New Roman" w:hAnsi="Times New Roman" w:cs="Times New Roman"/>
          <w:sz w:val="28"/>
          <w:szCs w:val="28"/>
          <w:lang w:val="uk-UA"/>
        </w:rPr>
        <w:t>- формування розуміння основних тенденцій та напрямків вдосконалення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07A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енергетичних систем на базі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B07A7A">
        <w:rPr>
          <w:rFonts w:ascii="Times New Roman" w:eastAsia="Times New Roman" w:hAnsi="Times New Roman" w:cs="Times New Roman"/>
          <w:sz w:val="28"/>
          <w:szCs w:val="28"/>
          <w:lang w:val="uk-UA"/>
        </w:rPr>
        <w:t>новлюваних енергоресурсів у вітчизняній і зарубіжній практиці, розвиток здатності об'єктивно оцінювати переваги і недоліки таких систем і їх елементів, як вітчизняних, так і зарубіжних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Pr="009658A7" w:rsidRDefault="000845D4" w:rsidP="00555D3A">
      <w:pPr>
        <w:spacing w:after="160" w:line="240" w:lineRule="auto"/>
        <w:ind w:left="720" w:hanging="29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FA602A" w:rsidRDefault="00FA602A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3B2" w:rsidRPr="00C46BF4" w:rsidRDefault="000845D4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6B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C46B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10914"/>
      </w:tblGrid>
      <w:tr w:rsidR="00E40B78" w:rsidRPr="00673ABF" w:rsidTr="000F2FE9">
        <w:trPr>
          <w:tblHeader/>
        </w:trPr>
        <w:tc>
          <w:tcPr>
            <w:tcW w:w="3402" w:type="dxa"/>
            <w:vAlign w:val="center"/>
          </w:tcPr>
          <w:p w:rsidR="00E40B78" w:rsidRPr="00C46BF4" w:rsidRDefault="00E40B78" w:rsidP="000F2F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6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</w:p>
          <w:p w:rsidR="00E40B78" w:rsidRPr="00C46BF4" w:rsidRDefault="00E40B78" w:rsidP="000F2F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6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 (ПР)</w:t>
            </w:r>
          </w:p>
        </w:tc>
        <w:tc>
          <w:tcPr>
            <w:tcW w:w="10914" w:type="dxa"/>
            <w:vAlign w:val="center"/>
          </w:tcPr>
          <w:p w:rsidR="00E40B78" w:rsidRPr="00C46BF4" w:rsidRDefault="00E40B78" w:rsidP="000F2F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6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E40B78" w:rsidRPr="00673ABF" w:rsidTr="000F2FE9">
        <w:tc>
          <w:tcPr>
            <w:tcW w:w="3402" w:type="dxa"/>
          </w:tcPr>
          <w:p w:rsidR="00E40B78" w:rsidRPr="00673ABF" w:rsidRDefault="00E40B78" w:rsidP="000F2FE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C46B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Знати принципи роботи біоенергетичних, вітроенергетичних,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6B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гідроенергетичних та сонячних енергетичних установок</w:t>
            </w:r>
          </w:p>
        </w:tc>
        <w:tc>
          <w:tcPr>
            <w:tcW w:w="10914" w:type="dxa"/>
          </w:tcPr>
          <w:p w:rsidR="00E40B78" w:rsidRPr="000178FA" w:rsidRDefault="00E40B78" w:rsidP="000F2F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уміння розраховувати і підбирати основне обладнання вітроелектричної установки;</w:t>
            </w:r>
          </w:p>
          <w:p w:rsidR="00E40B78" w:rsidRPr="000178FA" w:rsidRDefault="00E40B78" w:rsidP="000F2F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уміння розраховувати і підбирати основне обладнання сонячних енергетичних установок;</w:t>
            </w:r>
          </w:p>
          <w:p w:rsidR="00E40B78" w:rsidRPr="00673ABF" w:rsidRDefault="00E40B78" w:rsidP="000F2FE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уміння розраховувати і підбирати основне обладнання </w:t>
            </w:r>
            <w:proofErr w:type="spellStart"/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біогазової</w:t>
            </w:r>
            <w:proofErr w:type="spellEnd"/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енергетичної установки;</w:t>
            </w:r>
          </w:p>
          <w:p w:rsidR="00E40B78" w:rsidRPr="000178FA" w:rsidRDefault="00E40B78" w:rsidP="000F2F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виконувати підбір енергетичних установок;</w:t>
            </w:r>
          </w:p>
          <w:p w:rsidR="00E40B78" w:rsidRDefault="00E40B78" w:rsidP="000F2F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знати фізичні основи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перетворення сонячної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енергії в теплову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електричну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40B78" w:rsidRPr="00673ABF" w:rsidRDefault="00E40B78" w:rsidP="000F2FE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розраховувати </w:t>
            </w:r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конструкції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схеми систем сонячного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тепло-</w:t>
            </w:r>
            <w:proofErr w:type="spellEnd"/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лектропостачання,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класифікацію і пристрій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вітроенергетичних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установок.</w:t>
            </w:r>
          </w:p>
        </w:tc>
      </w:tr>
      <w:tr w:rsidR="00E40B78" w:rsidTr="000F2FE9">
        <w:tc>
          <w:tcPr>
            <w:tcW w:w="3402" w:type="dxa"/>
          </w:tcPr>
          <w:p w:rsidR="00E40B78" w:rsidRPr="00673ABF" w:rsidRDefault="00E40B78" w:rsidP="000F2FE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C46B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Розуміти значення традиційної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альтернативної</w:t>
            </w:r>
            <w:r w:rsidRPr="00C46B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енергетики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6B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успішного економічного розвитку країни</w:t>
            </w:r>
          </w:p>
        </w:tc>
        <w:tc>
          <w:tcPr>
            <w:tcW w:w="10914" w:type="dxa"/>
          </w:tcPr>
          <w:p w:rsidR="00E40B78" w:rsidRPr="000178FA" w:rsidRDefault="00E40B78" w:rsidP="000F2F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мати уявлення про стан та перспективи розвитку нетрадиційних і відновлюваних джерел енергії; </w:t>
            </w:r>
          </w:p>
          <w:p w:rsidR="00E40B78" w:rsidRPr="000178FA" w:rsidRDefault="00E40B78" w:rsidP="000F2F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знання екологічних проблем використання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альтернативних</w:t>
            </w:r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джерел енергії;</w:t>
            </w:r>
          </w:p>
          <w:p w:rsidR="00E40B78" w:rsidRPr="000178FA" w:rsidRDefault="00E40B78" w:rsidP="000F2F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проводити аналіз політики уряду України в області нетрадиційної енергетики;</w:t>
            </w:r>
          </w:p>
          <w:p w:rsidR="00E40B78" w:rsidRDefault="00E40B78" w:rsidP="000F2F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виконувати розрахунки по техніко-економічному обґрунтуванню реалізації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0178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роектів альтернативних джерел енергії;</w:t>
            </w:r>
          </w:p>
          <w:p w:rsidR="00E40B78" w:rsidRPr="000178FA" w:rsidRDefault="00E40B78" w:rsidP="000F2FE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936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мати уявлення про сучасний стан справ, тенденції розвитку, найважливіші розробки, новітні технології в галузі нетрадиційної енергетики.</w:t>
            </w:r>
          </w:p>
        </w:tc>
      </w:tr>
      <w:tr w:rsidR="00E40B78" w:rsidTr="000F2FE9">
        <w:tc>
          <w:tcPr>
            <w:tcW w:w="3402" w:type="dxa"/>
          </w:tcPr>
          <w:p w:rsidR="00E40B78" w:rsidRPr="00936FC5" w:rsidRDefault="00E40B78" w:rsidP="000F2F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Знати основні принципи е</w:t>
            </w:r>
            <w:r w:rsidRPr="00936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нергозабезпечення об'єктів 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альтернативних</w:t>
            </w:r>
            <w:r w:rsidRPr="00936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джерел енергії</w:t>
            </w:r>
          </w:p>
        </w:tc>
        <w:tc>
          <w:tcPr>
            <w:tcW w:w="10914" w:type="dxa"/>
          </w:tcPr>
          <w:p w:rsidR="00E40B78" w:rsidRDefault="00E40B78" w:rsidP="000F2F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936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знати наукові й математичні принципи, необхідні для розв’язування інженерних задач та виконання досліджень в області енергозабезпечення об’єктів 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альтернативних</w:t>
            </w:r>
            <w:r w:rsidRPr="00936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джерел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енергії</w:t>
            </w:r>
            <w:r w:rsidRPr="00936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40B78" w:rsidRPr="00936FC5" w:rsidRDefault="00E40B78" w:rsidP="000F2F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936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вміти самостійно розробити систему енергозабезпечення 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альтернативних джерел</w:t>
            </w:r>
            <w:r w:rsidRPr="00936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приймати рішення та виробляти стратегію діяльності для вирішення завдань енергозабезпечення 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альтернативних</w:t>
            </w:r>
            <w:r w:rsidRPr="00936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джере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 енергії.</w:t>
            </w:r>
          </w:p>
        </w:tc>
      </w:tr>
    </w:tbl>
    <w:p w:rsidR="0096170D" w:rsidRDefault="0096170D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40B78" w:rsidRDefault="00E40B78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40B78" w:rsidRDefault="00E40B78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3B2" w:rsidRDefault="000845D4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E40B78" w:rsidTr="000F2FE9">
        <w:tc>
          <w:tcPr>
            <w:tcW w:w="2932" w:type="dxa"/>
          </w:tcPr>
          <w:p w:rsidR="00E40B78" w:rsidRPr="00A54EFC" w:rsidRDefault="00E40B78" w:rsidP="000F2F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навчальних занять</w:t>
            </w:r>
          </w:p>
        </w:tc>
        <w:tc>
          <w:tcPr>
            <w:tcW w:w="2552" w:type="dxa"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E40B78" w:rsidRPr="00A54EFC" w:rsidRDefault="00E40B78" w:rsidP="000F2F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 (кредитів)</w:t>
            </w:r>
          </w:p>
        </w:tc>
        <w:tc>
          <w:tcPr>
            <w:tcW w:w="9150" w:type="dxa"/>
          </w:tcPr>
          <w:p w:rsidR="00E40B78" w:rsidRPr="00A54EFC" w:rsidRDefault="00E40B78" w:rsidP="000F2F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Форми поточного та підсумкового контролю</w:t>
            </w:r>
          </w:p>
        </w:tc>
      </w:tr>
      <w:tr w:rsidR="00E40B78" w:rsidTr="000F2FE9">
        <w:tc>
          <w:tcPr>
            <w:tcW w:w="2932" w:type="dxa"/>
          </w:tcPr>
          <w:p w:rsidR="00E40B78" w:rsidRPr="00A54EFC" w:rsidRDefault="00E40B78" w:rsidP="000F2F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4E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2552" w:type="dxa"/>
          </w:tcPr>
          <w:p w:rsidR="00E40B78" w:rsidRPr="00A54EFC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150" w:type="dxa"/>
          </w:tcPr>
          <w:p w:rsidR="00E40B78" w:rsidRPr="00E23DCC" w:rsidRDefault="00E40B78" w:rsidP="000F2FE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Опитування</w:t>
            </w:r>
          </w:p>
        </w:tc>
      </w:tr>
      <w:tr w:rsidR="00E40B78" w:rsidTr="000F2FE9">
        <w:tc>
          <w:tcPr>
            <w:tcW w:w="2932" w:type="dxa"/>
          </w:tcPr>
          <w:p w:rsidR="00E40B78" w:rsidRPr="00A54EFC" w:rsidRDefault="00E40B78" w:rsidP="000F2F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Лабораторні роботи</w:t>
            </w:r>
          </w:p>
        </w:tc>
        <w:tc>
          <w:tcPr>
            <w:tcW w:w="2552" w:type="dxa"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150" w:type="dxa"/>
          </w:tcPr>
          <w:p w:rsidR="00E40B78" w:rsidRPr="00E23DCC" w:rsidRDefault="00E40B78" w:rsidP="000F2FE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Відпрацьовані лабораторні завдання</w:t>
            </w:r>
          </w:p>
        </w:tc>
      </w:tr>
      <w:tr w:rsidR="00E40B78" w:rsidTr="000F2FE9">
        <w:tc>
          <w:tcPr>
            <w:tcW w:w="2932" w:type="dxa"/>
          </w:tcPr>
          <w:p w:rsidR="00E40B78" w:rsidRDefault="00E40B78" w:rsidP="000F2F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роботи</w:t>
            </w:r>
          </w:p>
        </w:tc>
        <w:tc>
          <w:tcPr>
            <w:tcW w:w="2552" w:type="dxa"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150" w:type="dxa"/>
          </w:tcPr>
          <w:p w:rsidR="00E40B78" w:rsidRDefault="00E40B78" w:rsidP="000F2FE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Виконані розрахунково-практичні роботи</w:t>
            </w:r>
          </w:p>
        </w:tc>
      </w:tr>
      <w:tr w:rsidR="00E40B78" w:rsidTr="000F2FE9">
        <w:trPr>
          <w:trHeight w:val="257"/>
        </w:trPr>
        <w:tc>
          <w:tcPr>
            <w:tcW w:w="2932" w:type="dxa"/>
          </w:tcPr>
          <w:p w:rsidR="00E40B78" w:rsidRPr="00A54EFC" w:rsidRDefault="00E40B78" w:rsidP="000F2F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52" w:type="dxa"/>
          </w:tcPr>
          <w:p w:rsidR="00E40B78" w:rsidRPr="00A54EFC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9150" w:type="dxa"/>
          </w:tcPr>
          <w:p w:rsidR="00E40B78" w:rsidRPr="00E23DCC" w:rsidRDefault="00E40B78" w:rsidP="000F2FE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Виконання завдань в системі ДО</w:t>
            </w:r>
          </w:p>
        </w:tc>
      </w:tr>
      <w:tr w:rsidR="00E40B78" w:rsidTr="000F2FE9">
        <w:tc>
          <w:tcPr>
            <w:tcW w:w="2932" w:type="dxa"/>
          </w:tcPr>
          <w:p w:rsidR="00E40B78" w:rsidRPr="001B00BA" w:rsidRDefault="00E40B78" w:rsidP="000F2FE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52" w:type="dxa"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50" w:type="dxa"/>
          </w:tcPr>
          <w:p w:rsidR="00E40B78" w:rsidRPr="00E23DCC" w:rsidRDefault="00E40B78" w:rsidP="000F2F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B942F7" w:rsidRDefault="00B942F7" w:rsidP="001A5BCB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3B2" w:rsidRPr="005E43F9" w:rsidRDefault="000845D4" w:rsidP="001A5BCB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6D6E29">
        <w:trPr>
          <w:trHeight w:val="740"/>
          <w:jc w:val="center"/>
        </w:trPr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C16F63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6D6E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6D6E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5E43F9" w:rsidRPr="002F7C37" w:rsidRDefault="005E43F9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D6E29">
        <w:trPr>
          <w:trHeight w:val="480"/>
          <w:jc w:val="center"/>
        </w:trPr>
        <w:tc>
          <w:tcPr>
            <w:tcW w:w="2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FD423F" w:rsidP="00AD21CC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AD21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/202</w:t>
            </w:r>
            <w:r w:rsidR="00AD21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96170D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96170D" w:rsidP="00951DE1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951D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осінь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951DE1" w:rsidP="00673ABF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141 Електроенергетика, електротехніка та електромеханіка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(В)</w:t>
            </w:r>
          </w:p>
        </w:tc>
      </w:tr>
    </w:tbl>
    <w:p w:rsidR="003379B6" w:rsidRDefault="003379B6" w:rsidP="0096170D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C315F" w:rsidRDefault="000845D4" w:rsidP="0096170D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961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базові знання, отримані </w:t>
      </w:r>
      <w:r w:rsidR="008434C1">
        <w:rPr>
          <w:rFonts w:ascii="Times New Roman" w:eastAsia="Times New Roman" w:hAnsi="Times New Roman" w:cs="Times New Roman"/>
          <w:sz w:val="28"/>
          <w:szCs w:val="28"/>
          <w:lang w:val="uk-UA"/>
        </w:rPr>
        <w:t>на першому (бакалаврському) рівні вищої освіти</w:t>
      </w:r>
    </w:p>
    <w:p w:rsidR="007542D3" w:rsidRDefault="007542D3" w:rsidP="00AD21CC">
      <w:pPr>
        <w:spacing w:after="160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08572F" w:rsidRDefault="001E697F" w:rsidP="007542D3">
      <w:pPr>
        <w:spacing w:after="160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– </w:t>
      </w:r>
      <w:r w:rsidR="008434C1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8434C1" w:rsidRPr="008434C1">
        <w:rPr>
          <w:rFonts w:ascii="Times New Roman" w:eastAsia="Times New Roman" w:hAnsi="Times New Roman" w:cs="Times New Roman"/>
          <w:sz w:val="28"/>
          <w:szCs w:val="28"/>
          <w:lang w:val="uk-UA"/>
        </w:rPr>
        <w:t>фективність та надійність електроенергетичних та електромеханічних систем</w:t>
      </w:r>
      <w:r w:rsidR="007542D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542D3" w:rsidRPr="0008572F" w:rsidRDefault="007542D3" w:rsidP="007542D3">
      <w:pPr>
        <w:spacing w:after="160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8434C1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8434C1" w:rsidRPr="008434C1">
        <w:rPr>
          <w:rFonts w:ascii="Times New Roman" w:eastAsia="Times New Roman" w:hAnsi="Times New Roman" w:cs="Times New Roman"/>
          <w:sz w:val="28"/>
          <w:szCs w:val="28"/>
          <w:lang w:val="uk-UA"/>
        </w:rPr>
        <w:t>омп'ютерне моделювання електричних систем та об'єктів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D423F" w:rsidRPr="00F55C57" w:rsidRDefault="001E697F" w:rsidP="00AD21CC">
      <w:pPr>
        <w:spacing w:after="160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лабораторні стенди: «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Автономне енергопостачання житлової будівлі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», «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Раціональне використання енергії Сонця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», «Дослідження роботи т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еплов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насос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у», «Дослідження роботи в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ітров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електростанці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ї», «Дослідження роботи с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онячн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батаре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ї», прикладне програмне забезпечення з розрахунку та проектування систем </w:t>
      </w:r>
      <w:r w:rsidR="008434C1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розподіленої генерації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924DE" w:rsidRDefault="001E697F" w:rsidP="003379B6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="00E924DE">
        <w:rPr>
          <w:rFonts w:ascii="Times New Roman" w:hAnsi="Times New Roman" w:cs="Times New Roman"/>
          <w:sz w:val="28"/>
          <w:szCs w:val="28"/>
          <w:lang w:val="uk-UA"/>
        </w:rPr>
        <w:t>Політика курсу будується на засадах академічної доброчесності</w:t>
      </w:r>
    </w:p>
    <w:p w:rsidR="00E924DE" w:rsidRDefault="00E924DE" w:rsidP="003379B6">
      <w:pPr>
        <w:spacing w:after="12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353791">
          <w:rPr>
            <w:color w:val="0000FF"/>
            <w:u w:val="single"/>
          </w:rPr>
          <w:t>https://mon.gov.ua/storage/app/media/npa/5a1fe9d9b7112.pdf</w:t>
        </w:r>
      </w:hyperlink>
    </w:p>
    <w:p w:rsidR="00E924DE" w:rsidRDefault="00E924DE" w:rsidP="003379B6">
      <w:pPr>
        <w:spacing w:after="120" w:line="240" w:lineRule="auto"/>
        <w:ind w:left="1429" w:firstLine="11"/>
        <w:jc w:val="both"/>
      </w:pPr>
      <w:r>
        <w:rPr>
          <w:lang w:val="uk-UA"/>
        </w:rPr>
        <w:t xml:space="preserve"> </w:t>
      </w:r>
      <w:hyperlink r:id="rId11" w:history="1">
        <w:r w:rsidRPr="003836A2">
          <w:rPr>
            <w:color w:val="0000FF"/>
            <w:u w:val="single"/>
          </w:rPr>
          <w:t>https://drive.google.com/file/d/1fyh2uMJczxJ8shq9LYB9Rhs2TFsbT9bF/view</w:t>
        </w:r>
      </w:hyperlink>
    </w:p>
    <w:p w:rsidR="00E924DE" w:rsidRPr="00353791" w:rsidRDefault="00E924DE" w:rsidP="003379B6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3791">
        <w:rPr>
          <w:rFonts w:ascii="Times New Roman" w:hAnsi="Times New Roman" w:cs="Times New Roman"/>
          <w:sz w:val="28"/>
          <w:szCs w:val="28"/>
          <w:lang w:val="uk-UA"/>
        </w:rPr>
        <w:t>та у відповідності зі основними напрямками стратегії розвитку академії</w:t>
      </w:r>
    </w:p>
    <w:p w:rsidR="00B743B2" w:rsidRPr="00147D8A" w:rsidRDefault="00FA38F7" w:rsidP="003379B6">
      <w:pPr>
        <w:spacing w:after="120" w:line="240" w:lineRule="auto"/>
        <w:ind w:left="1429" w:firstLine="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12" w:history="1">
        <w:r w:rsidR="00E924DE" w:rsidRPr="000A3B66">
          <w:rPr>
            <w:color w:val="0000FF"/>
            <w:u w:val="single"/>
          </w:rPr>
          <w:t>http://www.uipa.edu.ua/ua/general-information/stratehiia-rozvytku-uipa</w:t>
        </w:r>
      </w:hyperlink>
    </w:p>
    <w:p w:rsidR="00B62E61" w:rsidRPr="007710ED" w:rsidRDefault="001E697F" w:rsidP="007710ED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  <w:r w:rsidR="00B62E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E40B78" w:rsidRPr="00F62EA8" w:rsidTr="000F2FE9">
        <w:tc>
          <w:tcPr>
            <w:tcW w:w="1031" w:type="dxa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6" w:type="dxa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6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занять</w:t>
            </w:r>
          </w:p>
        </w:tc>
        <w:tc>
          <w:tcPr>
            <w:tcW w:w="10773" w:type="dxa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6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E40B78" w:rsidRPr="00F62EA8" w:rsidTr="000F2FE9">
        <w:tc>
          <w:tcPr>
            <w:tcW w:w="15064" w:type="dxa"/>
            <w:gridSpan w:val="4"/>
          </w:tcPr>
          <w:p w:rsidR="00E40B78" w:rsidRPr="00F33210" w:rsidRDefault="00E40B78" w:rsidP="000F2F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</w:p>
        </w:tc>
      </w:tr>
      <w:tr w:rsidR="00E40B78" w:rsidRPr="00F62EA8" w:rsidTr="000F2FE9">
        <w:tc>
          <w:tcPr>
            <w:tcW w:w="1031" w:type="dxa"/>
            <w:vMerge w:val="restart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</w:tcPr>
          <w:p w:rsidR="00E40B78" w:rsidRPr="00236357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1</w:t>
            </w:r>
          </w:p>
        </w:tc>
        <w:tc>
          <w:tcPr>
            <w:tcW w:w="10773" w:type="dxa"/>
          </w:tcPr>
          <w:p w:rsidR="00E40B7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30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Основні заходи з енергозбереження. Сучасні світові тенденції.</w:t>
            </w:r>
          </w:p>
        </w:tc>
        <w:tc>
          <w:tcPr>
            <w:tcW w:w="1134" w:type="dxa"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40B78" w:rsidRPr="00F62EA8" w:rsidTr="000F2FE9">
        <w:tc>
          <w:tcPr>
            <w:tcW w:w="1031" w:type="dxa"/>
            <w:vMerge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40B78" w:rsidRPr="00570C6E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2363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Самостійна робота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773" w:type="dxa"/>
          </w:tcPr>
          <w:p w:rsidR="00E40B78" w:rsidRPr="00570C6E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40B78" w:rsidRPr="00F62EA8" w:rsidTr="000F2FE9">
        <w:tc>
          <w:tcPr>
            <w:tcW w:w="1031" w:type="dxa"/>
            <w:vMerge w:val="restart"/>
            <w:vAlign w:val="center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2</w:t>
            </w:r>
          </w:p>
        </w:tc>
        <w:tc>
          <w:tcPr>
            <w:tcW w:w="10773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30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Сонячна енергетика. Сонячні колектори</w:t>
            </w:r>
          </w:p>
        </w:tc>
        <w:tc>
          <w:tcPr>
            <w:tcW w:w="1134" w:type="dxa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40B78" w:rsidRPr="00F62EA8" w:rsidTr="000F2FE9">
        <w:tc>
          <w:tcPr>
            <w:tcW w:w="1031" w:type="dxa"/>
            <w:vMerge/>
            <w:vAlign w:val="center"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40B7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1</w:t>
            </w:r>
          </w:p>
        </w:tc>
        <w:tc>
          <w:tcPr>
            <w:tcW w:w="10773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C5B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Вивчення пристрою й принципу дії вакуумного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5B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трубчастого сонячного колектора</w:t>
            </w:r>
          </w:p>
        </w:tc>
        <w:tc>
          <w:tcPr>
            <w:tcW w:w="1134" w:type="dxa"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40B78" w:rsidRPr="00F62EA8" w:rsidTr="000F2FE9">
        <w:tc>
          <w:tcPr>
            <w:tcW w:w="1031" w:type="dxa"/>
            <w:vMerge/>
            <w:vAlign w:val="center"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40B7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63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Самостійна робота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73" w:type="dxa"/>
          </w:tcPr>
          <w:p w:rsidR="00E40B78" w:rsidRPr="00570C6E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40B78" w:rsidRPr="00F62EA8" w:rsidTr="000F2FE9">
        <w:trPr>
          <w:trHeight w:val="206"/>
        </w:trPr>
        <w:tc>
          <w:tcPr>
            <w:tcW w:w="1031" w:type="dxa"/>
            <w:vMerge w:val="restart"/>
            <w:vAlign w:val="center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3</w:t>
            </w:r>
          </w:p>
        </w:tc>
        <w:tc>
          <w:tcPr>
            <w:tcW w:w="10773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C5B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Сонячна енергетика.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1C5B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онячні електростанції</w:t>
            </w:r>
          </w:p>
        </w:tc>
        <w:tc>
          <w:tcPr>
            <w:tcW w:w="1134" w:type="dxa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40B78" w:rsidRPr="00F62EA8" w:rsidTr="000F2FE9">
        <w:tc>
          <w:tcPr>
            <w:tcW w:w="1031" w:type="dxa"/>
            <w:vMerge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Лабораторна робота 1</w:t>
            </w:r>
          </w:p>
        </w:tc>
        <w:tc>
          <w:tcPr>
            <w:tcW w:w="10773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C5B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вольт-амперної характеристики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5B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фотогальванічної батареї</w:t>
            </w:r>
          </w:p>
        </w:tc>
        <w:tc>
          <w:tcPr>
            <w:tcW w:w="1134" w:type="dxa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40B78" w:rsidRPr="00F62EA8" w:rsidTr="000F2FE9">
        <w:tc>
          <w:tcPr>
            <w:tcW w:w="1031" w:type="dxa"/>
            <w:vMerge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40B7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3</w:t>
            </w:r>
          </w:p>
        </w:tc>
        <w:tc>
          <w:tcPr>
            <w:tcW w:w="10773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40B78" w:rsidRPr="00F62EA8" w:rsidTr="000F2FE9">
        <w:tc>
          <w:tcPr>
            <w:tcW w:w="1031" w:type="dxa"/>
            <w:vMerge w:val="restart"/>
            <w:vAlign w:val="center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4</w:t>
            </w:r>
          </w:p>
        </w:tc>
        <w:tc>
          <w:tcPr>
            <w:tcW w:w="10773" w:type="dxa"/>
          </w:tcPr>
          <w:p w:rsidR="00E40B7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Вітрова енергетика</w:t>
            </w:r>
          </w:p>
        </w:tc>
        <w:tc>
          <w:tcPr>
            <w:tcW w:w="1134" w:type="dxa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40B78" w:rsidRPr="00F62EA8" w:rsidTr="000F2FE9">
        <w:tc>
          <w:tcPr>
            <w:tcW w:w="1031" w:type="dxa"/>
            <w:vMerge/>
            <w:vAlign w:val="center"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40B7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2</w:t>
            </w:r>
          </w:p>
        </w:tc>
        <w:tc>
          <w:tcPr>
            <w:tcW w:w="10773" w:type="dxa"/>
          </w:tcPr>
          <w:p w:rsidR="00E40B7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C1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Розрахунок основних параметрів </w:t>
            </w:r>
            <w:proofErr w:type="spellStart"/>
            <w:r w:rsidRPr="003C1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вітроенергоустановок</w:t>
            </w:r>
            <w:proofErr w:type="spellEnd"/>
          </w:p>
        </w:tc>
        <w:tc>
          <w:tcPr>
            <w:tcW w:w="1134" w:type="dxa"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40B78" w:rsidRPr="00F62EA8" w:rsidTr="000F2FE9">
        <w:tc>
          <w:tcPr>
            <w:tcW w:w="1031" w:type="dxa"/>
            <w:vMerge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4</w:t>
            </w:r>
          </w:p>
        </w:tc>
        <w:tc>
          <w:tcPr>
            <w:tcW w:w="10773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лекцій.</w:t>
            </w:r>
          </w:p>
        </w:tc>
        <w:tc>
          <w:tcPr>
            <w:tcW w:w="1134" w:type="dxa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40B78" w:rsidRPr="00F62EA8" w:rsidTr="000F2FE9">
        <w:tc>
          <w:tcPr>
            <w:tcW w:w="1031" w:type="dxa"/>
            <w:vMerge w:val="restart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</w:tcPr>
          <w:p w:rsidR="00E40B7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5</w:t>
            </w:r>
          </w:p>
        </w:tc>
        <w:tc>
          <w:tcPr>
            <w:tcW w:w="10773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521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Геотермальна енерг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етика</w:t>
            </w:r>
          </w:p>
        </w:tc>
        <w:tc>
          <w:tcPr>
            <w:tcW w:w="1134" w:type="dxa"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40B78" w:rsidRPr="00F62EA8" w:rsidTr="000F2FE9">
        <w:tc>
          <w:tcPr>
            <w:tcW w:w="1031" w:type="dxa"/>
            <w:vMerge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40B7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3</w:t>
            </w:r>
          </w:p>
        </w:tc>
        <w:tc>
          <w:tcPr>
            <w:tcW w:w="10773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C1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Принцип роботи теплового насосу</w:t>
            </w:r>
          </w:p>
        </w:tc>
        <w:tc>
          <w:tcPr>
            <w:tcW w:w="1134" w:type="dxa"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40B78" w:rsidRPr="00F62EA8" w:rsidTr="000F2FE9">
        <w:tc>
          <w:tcPr>
            <w:tcW w:w="1031" w:type="dxa"/>
            <w:vMerge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5</w:t>
            </w:r>
          </w:p>
        </w:tc>
        <w:tc>
          <w:tcPr>
            <w:tcW w:w="10773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лекцій. Виконання завдання в системі ДО</w:t>
            </w:r>
          </w:p>
        </w:tc>
        <w:tc>
          <w:tcPr>
            <w:tcW w:w="1134" w:type="dxa"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40B78" w:rsidRPr="00F62EA8" w:rsidTr="000F2FE9">
        <w:tc>
          <w:tcPr>
            <w:tcW w:w="15064" w:type="dxa"/>
            <w:gridSpan w:val="4"/>
          </w:tcPr>
          <w:p w:rsidR="00E40B78" w:rsidRPr="00AF05CB" w:rsidRDefault="00E40B78" w:rsidP="000F2FE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60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(лекцій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10 год., ПЗ – 6 год., ЛР – 4 год., 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СР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40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E40B78" w:rsidRPr="00F62EA8" w:rsidTr="000F2FE9">
        <w:tc>
          <w:tcPr>
            <w:tcW w:w="15064" w:type="dxa"/>
            <w:gridSpan w:val="4"/>
          </w:tcPr>
          <w:p w:rsidR="00E40B78" w:rsidRPr="00AF05CB" w:rsidRDefault="00E40B78" w:rsidP="000F2F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33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E40B78" w:rsidRPr="00F62EA8" w:rsidTr="000F2FE9">
        <w:tc>
          <w:tcPr>
            <w:tcW w:w="1031" w:type="dxa"/>
            <w:vMerge w:val="restart"/>
            <w:vAlign w:val="center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6</w:t>
            </w:r>
          </w:p>
        </w:tc>
        <w:tc>
          <w:tcPr>
            <w:tcW w:w="10773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Гідроенергетика</w:t>
            </w:r>
          </w:p>
        </w:tc>
        <w:tc>
          <w:tcPr>
            <w:tcW w:w="1134" w:type="dxa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40B78" w:rsidRPr="00F62EA8" w:rsidTr="000F2FE9">
        <w:tc>
          <w:tcPr>
            <w:tcW w:w="1031" w:type="dxa"/>
            <w:vMerge/>
            <w:vAlign w:val="center"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40B7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4</w:t>
            </w:r>
          </w:p>
        </w:tc>
        <w:tc>
          <w:tcPr>
            <w:tcW w:w="10773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C1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Енергозбереження при виробництві енергії на ГЕС</w:t>
            </w:r>
          </w:p>
        </w:tc>
        <w:tc>
          <w:tcPr>
            <w:tcW w:w="1134" w:type="dxa"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40B78" w:rsidRPr="00F62EA8" w:rsidTr="000F2FE9">
        <w:tc>
          <w:tcPr>
            <w:tcW w:w="1031" w:type="dxa"/>
            <w:vMerge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40B7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6</w:t>
            </w:r>
          </w:p>
        </w:tc>
        <w:tc>
          <w:tcPr>
            <w:tcW w:w="10773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40B78" w:rsidRPr="00F62EA8" w:rsidTr="000F2FE9">
        <w:tc>
          <w:tcPr>
            <w:tcW w:w="1031" w:type="dxa"/>
            <w:vMerge w:val="restart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</w:tcPr>
          <w:p w:rsidR="00E40B7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7</w:t>
            </w:r>
          </w:p>
        </w:tc>
        <w:tc>
          <w:tcPr>
            <w:tcW w:w="10773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Біоенергетика</w:t>
            </w:r>
          </w:p>
        </w:tc>
        <w:tc>
          <w:tcPr>
            <w:tcW w:w="1134" w:type="dxa"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40B78" w:rsidRPr="00F62EA8" w:rsidTr="000F2FE9">
        <w:tc>
          <w:tcPr>
            <w:tcW w:w="1031" w:type="dxa"/>
            <w:vMerge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Лабораторна робота 2</w:t>
            </w:r>
          </w:p>
        </w:tc>
        <w:tc>
          <w:tcPr>
            <w:tcW w:w="10773" w:type="dxa"/>
          </w:tcPr>
          <w:p w:rsidR="00E40B78" w:rsidRPr="00E40B78" w:rsidRDefault="003379B6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379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Дослідження ефективності використання</w:t>
            </w:r>
            <w:r w:rsidRPr="003379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79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біоТЕЦ</w:t>
            </w:r>
            <w:proofErr w:type="spellEnd"/>
          </w:p>
        </w:tc>
        <w:tc>
          <w:tcPr>
            <w:tcW w:w="1134" w:type="dxa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40B78" w:rsidRPr="00F62EA8" w:rsidTr="000F2FE9">
        <w:tc>
          <w:tcPr>
            <w:tcW w:w="1031" w:type="dxa"/>
            <w:vMerge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40B7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7</w:t>
            </w:r>
          </w:p>
        </w:tc>
        <w:tc>
          <w:tcPr>
            <w:tcW w:w="10773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40B78" w:rsidRPr="00F62EA8" w:rsidTr="000F2FE9">
        <w:tc>
          <w:tcPr>
            <w:tcW w:w="1031" w:type="dxa"/>
            <w:vMerge w:val="restart"/>
            <w:vAlign w:val="center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126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8</w:t>
            </w:r>
          </w:p>
        </w:tc>
        <w:tc>
          <w:tcPr>
            <w:tcW w:w="10773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C1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Хімічні джерела струму</w:t>
            </w:r>
          </w:p>
        </w:tc>
        <w:tc>
          <w:tcPr>
            <w:tcW w:w="1134" w:type="dxa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40B78" w:rsidRPr="00F62EA8" w:rsidTr="000F2FE9">
        <w:tc>
          <w:tcPr>
            <w:tcW w:w="1031" w:type="dxa"/>
            <w:vMerge/>
            <w:vAlign w:val="center"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40B7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5</w:t>
            </w:r>
          </w:p>
        </w:tc>
        <w:tc>
          <w:tcPr>
            <w:tcW w:w="10773" w:type="dxa"/>
          </w:tcPr>
          <w:p w:rsidR="00E40B78" w:rsidRPr="00E40B78" w:rsidRDefault="00E40B78" w:rsidP="003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379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Дослідження ефективності використання </w:t>
            </w:r>
            <w:r w:rsidR="003379B6" w:rsidRPr="003379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хімічних джерел струму</w:t>
            </w:r>
          </w:p>
        </w:tc>
        <w:tc>
          <w:tcPr>
            <w:tcW w:w="1134" w:type="dxa"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40B78" w:rsidRPr="00F62EA8" w:rsidTr="000F2FE9">
        <w:tc>
          <w:tcPr>
            <w:tcW w:w="1031" w:type="dxa"/>
            <w:vMerge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40B7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8</w:t>
            </w:r>
          </w:p>
        </w:tc>
        <w:tc>
          <w:tcPr>
            <w:tcW w:w="10773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379B6" w:rsidRPr="00F62EA8" w:rsidTr="000F2FE9">
        <w:tc>
          <w:tcPr>
            <w:tcW w:w="1031" w:type="dxa"/>
            <w:vMerge w:val="restart"/>
            <w:vAlign w:val="center"/>
          </w:tcPr>
          <w:p w:rsidR="003379B6" w:rsidRPr="00F62EA8" w:rsidRDefault="003379B6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26" w:type="dxa"/>
          </w:tcPr>
          <w:p w:rsidR="003379B6" w:rsidRPr="00F62EA8" w:rsidRDefault="003379B6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9</w:t>
            </w:r>
          </w:p>
        </w:tc>
        <w:tc>
          <w:tcPr>
            <w:tcW w:w="10773" w:type="dxa"/>
          </w:tcPr>
          <w:p w:rsidR="003379B6" w:rsidRDefault="003379B6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30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Централізовані і розосереджені системи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30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електропостачання</w:t>
            </w:r>
          </w:p>
        </w:tc>
        <w:tc>
          <w:tcPr>
            <w:tcW w:w="1134" w:type="dxa"/>
          </w:tcPr>
          <w:p w:rsidR="003379B6" w:rsidRPr="00F62EA8" w:rsidRDefault="003379B6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379B6" w:rsidRPr="00F62EA8" w:rsidTr="000F2FE9">
        <w:tc>
          <w:tcPr>
            <w:tcW w:w="1031" w:type="dxa"/>
            <w:vMerge/>
            <w:vAlign w:val="center"/>
          </w:tcPr>
          <w:p w:rsidR="003379B6" w:rsidRDefault="003379B6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79B6" w:rsidRDefault="003379B6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6</w:t>
            </w:r>
          </w:p>
        </w:tc>
        <w:tc>
          <w:tcPr>
            <w:tcW w:w="10773" w:type="dxa"/>
          </w:tcPr>
          <w:p w:rsidR="003379B6" w:rsidRPr="00570C6E" w:rsidRDefault="003379B6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C5B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Послідовне й паралельне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5B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з'єднання сонячних батарей</w:t>
            </w:r>
          </w:p>
        </w:tc>
        <w:tc>
          <w:tcPr>
            <w:tcW w:w="1134" w:type="dxa"/>
          </w:tcPr>
          <w:p w:rsidR="003379B6" w:rsidRDefault="003379B6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40B78" w:rsidRPr="00F62EA8" w:rsidTr="000F2FE9">
        <w:tc>
          <w:tcPr>
            <w:tcW w:w="1031" w:type="dxa"/>
            <w:vMerge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40B7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9</w:t>
            </w:r>
          </w:p>
        </w:tc>
        <w:tc>
          <w:tcPr>
            <w:tcW w:w="10773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379B6" w:rsidRPr="00F62EA8" w:rsidTr="000F2FE9">
        <w:tc>
          <w:tcPr>
            <w:tcW w:w="1031" w:type="dxa"/>
            <w:vMerge w:val="restart"/>
          </w:tcPr>
          <w:p w:rsidR="003379B6" w:rsidRPr="00F62EA8" w:rsidRDefault="003379B6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26" w:type="dxa"/>
          </w:tcPr>
          <w:p w:rsidR="003379B6" w:rsidRDefault="003379B6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10</w:t>
            </w:r>
          </w:p>
        </w:tc>
        <w:tc>
          <w:tcPr>
            <w:tcW w:w="10773" w:type="dxa"/>
          </w:tcPr>
          <w:p w:rsidR="003379B6" w:rsidRPr="00570C6E" w:rsidRDefault="003379B6" w:rsidP="003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6430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Системи </w:t>
            </w:r>
            <w:proofErr w:type="spellStart"/>
            <w:r w:rsidRPr="006430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когенерації</w:t>
            </w:r>
            <w:proofErr w:type="spellEnd"/>
            <w:r w:rsidRPr="006430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енергії</w:t>
            </w:r>
            <w:r w:rsidRPr="006430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3379B6" w:rsidRDefault="003379B6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40B78" w:rsidRPr="00F62EA8" w:rsidTr="000F2FE9">
        <w:tc>
          <w:tcPr>
            <w:tcW w:w="1031" w:type="dxa"/>
            <w:vMerge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40B7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10</w:t>
            </w:r>
          </w:p>
        </w:tc>
        <w:tc>
          <w:tcPr>
            <w:tcW w:w="10773" w:type="dxa"/>
          </w:tcPr>
          <w:p w:rsidR="00E40B78" w:rsidRPr="00F62EA8" w:rsidRDefault="00E40B78" w:rsidP="000F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лекцій. Виконання завдання в системі ДО</w:t>
            </w:r>
          </w:p>
        </w:tc>
        <w:tc>
          <w:tcPr>
            <w:tcW w:w="1134" w:type="dxa"/>
          </w:tcPr>
          <w:p w:rsidR="00E40B7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40B78" w:rsidRPr="00F62EA8" w:rsidTr="000F2FE9">
        <w:tc>
          <w:tcPr>
            <w:tcW w:w="15064" w:type="dxa"/>
            <w:gridSpan w:val="4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60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(лекцій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 год., ПЗ – 6 год., ЛР – 4 год.,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СР –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40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E40B78" w:rsidRPr="00F62EA8" w:rsidTr="000F2FE9">
        <w:tc>
          <w:tcPr>
            <w:tcW w:w="15064" w:type="dxa"/>
            <w:gridSpan w:val="4"/>
          </w:tcPr>
          <w:p w:rsidR="00E40B78" w:rsidRPr="00F62EA8" w:rsidRDefault="00E40B78" w:rsidP="000F2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Всього з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навчальної дисципліни 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120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(лекцій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 год., ПЗ – 12 год., ЛР – 8 год.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СР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80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</w:tbl>
    <w:p w:rsidR="00E40B78" w:rsidRDefault="00E40B78" w:rsidP="00225F1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743B2" w:rsidRDefault="00A4299C" w:rsidP="00225F1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845D4"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0845D4"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3379B6" w:rsidTr="003379B6">
        <w:tc>
          <w:tcPr>
            <w:tcW w:w="992" w:type="dxa"/>
          </w:tcPr>
          <w:p w:rsidR="003379B6" w:rsidRDefault="003379B6" w:rsidP="000F2F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3379B6" w:rsidRDefault="003379B6" w:rsidP="000F2F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3379B6" w:rsidRDefault="003379B6" w:rsidP="000F2F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3379B6" w:rsidRPr="00DF4713" w:rsidTr="003379B6">
        <w:tc>
          <w:tcPr>
            <w:tcW w:w="992" w:type="dxa"/>
          </w:tcPr>
          <w:p w:rsidR="003379B6" w:rsidRPr="00DF4713" w:rsidRDefault="003379B6" w:rsidP="000F2F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3379B6" w:rsidRPr="00DF4713" w:rsidRDefault="003379B6" w:rsidP="000F2FE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Робота на лекціях (конспект лекцій)</w:t>
            </w:r>
          </w:p>
        </w:tc>
        <w:tc>
          <w:tcPr>
            <w:tcW w:w="1559" w:type="dxa"/>
          </w:tcPr>
          <w:p w:rsidR="003379B6" w:rsidRPr="00DF4713" w:rsidRDefault="003379B6" w:rsidP="000F2F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0-40</w:t>
            </w:r>
          </w:p>
        </w:tc>
      </w:tr>
      <w:tr w:rsidR="003379B6" w:rsidRPr="00DF4713" w:rsidTr="003379B6">
        <w:tc>
          <w:tcPr>
            <w:tcW w:w="992" w:type="dxa"/>
          </w:tcPr>
          <w:p w:rsidR="003379B6" w:rsidRDefault="003379B6" w:rsidP="000F2F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2049" w:type="dxa"/>
          </w:tcPr>
          <w:p w:rsidR="003379B6" w:rsidRDefault="003379B6" w:rsidP="000F2FE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Відпрацювання лабораторних робіт</w:t>
            </w:r>
          </w:p>
        </w:tc>
        <w:tc>
          <w:tcPr>
            <w:tcW w:w="1559" w:type="dxa"/>
          </w:tcPr>
          <w:p w:rsidR="003379B6" w:rsidRDefault="003379B6" w:rsidP="000F2F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0-30</w:t>
            </w:r>
          </w:p>
        </w:tc>
      </w:tr>
      <w:tr w:rsidR="003379B6" w:rsidRPr="00DF4713" w:rsidTr="003379B6">
        <w:tc>
          <w:tcPr>
            <w:tcW w:w="992" w:type="dxa"/>
          </w:tcPr>
          <w:p w:rsidR="003379B6" w:rsidRDefault="003379B6" w:rsidP="000F2F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2049" w:type="dxa"/>
          </w:tcPr>
          <w:p w:rsidR="003379B6" w:rsidRDefault="003379B6" w:rsidP="000F2FE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Відпрацювання практичних занять</w:t>
            </w:r>
          </w:p>
        </w:tc>
        <w:tc>
          <w:tcPr>
            <w:tcW w:w="1559" w:type="dxa"/>
          </w:tcPr>
          <w:p w:rsidR="003379B6" w:rsidRDefault="003379B6" w:rsidP="000F2F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0-30</w:t>
            </w:r>
          </w:p>
        </w:tc>
      </w:tr>
      <w:tr w:rsidR="003379B6" w:rsidRPr="00DF4713" w:rsidTr="003379B6">
        <w:tc>
          <w:tcPr>
            <w:tcW w:w="992" w:type="dxa"/>
          </w:tcPr>
          <w:p w:rsidR="003379B6" w:rsidRPr="00DF4713" w:rsidRDefault="003379B6" w:rsidP="000F2F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3379B6" w:rsidRPr="00075F6B" w:rsidRDefault="003379B6" w:rsidP="000F2FE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3379B6" w:rsidRPr="00075F6B" w:rsidRDefault="003379B6" w:rsidP="000F2F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75F6B" w:rsidRPr="00225F13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225F13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  <w:proofErr w:type="spellEnd"/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02F7C" w:rsidRDefault="00302F7C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3379B6" w:rsidRDefault="003379B6" w:rsidP="003379B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Відпрацювання лабораторних робіт не менше, ніж 20 балів з 30 можливих.</w:t>
      </w:r>
    </w:p>
    <w:p w:rsidR="003379B6" w:rsidRDefault="003379B6" w:rsidP="003379B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Відпрацювання практичних занять не менше, ніж 20 балів з 30 можливих</w:t>
      </w:r>
    </w:p>
    <w:p w:rsidR="00DF4713" w:rsidRDefault="003379B6" w:rsidP="003379B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B62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Робота здобувача впродовж семестру оцінено не менше, ніж на 20 балів.</w:t>
      </w:r>
    </w:p>
    <w:p w:rsidR="002414B3" w:rsidRDefault="002414B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6625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3379B6" w:rsidRDefault="003379B6" w:rsidP="003379B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Сформулюйте основні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принципи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нетрадиційних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Сформулюйте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ічні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нетрадиційних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Перерахуйте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систем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сонячного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теплопостачання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Накресліть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сновні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принципові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схеми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сонячного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теплопостачання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ласифікаці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вітроустановок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характеристику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ристро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перетворення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хвиль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Накресліть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хем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ГеоТЕС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характеристику </w:t>
      </w:r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Перелічте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пособи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біопалива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характеристику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етрадиційн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новлюван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им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джерела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proofErr w:type="gram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доц</w:t>
      </w:r>
      <w:proofErr w:type="gram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ільність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класифікаці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гелі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теплопостачання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отенційні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нашого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регіону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використанні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сонячної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8026C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Окресліть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>онячні</w:t>
      </w:r>
      <w:proofErr w:type="spellEnd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колектори</w:t>
      </w:r>
      <w:proofErr w:type="spellEnd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концентратори</w:t>
      </w:r>
      <w:proofErr w:type="spellEnd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Перерахуйте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>онструкції</w:t>
      </w:r>
      <w:proofErr w:type="spellEnd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>плоских</w:t>
      </w:r>
      <w:proofErr w:type="gramEnd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>сонячних</w:t>
      </w:r>
      <w:proofErr w:type="spellEnd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колекторів</w:t>
      </w:r>
      <w:proofErr w:type="spellEnd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>схеми</w:t>
      </w:r>
      <w:proofErr w:type="spellEnd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>з'єднання</w:t>
      </w:r>
      <w:proofErr w:type="spellEnd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мережу теплого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>водопостачання</w:t>
      </w:r>
      <w:proofErr w:type="spellEnd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00207">
        <w:rPr>
          <w:rFonts w:ascii="Times New Roman" w:eastAsia="Times New Roman" w:hAnsi="Times New Roman" w:cs="Times New Roman"/>
          <w:sz w:val="28"/>
          <w:szCs w:val="28"/>
          <w:lang w:val="ru-RU"/>
        </w:rPr>
        <w:t>теплопостачання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13.</w:t>
      </w:r>
      <w:r w:rsidRPr="00383CDA">
        <w:t xml:space="preserve">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Поясніть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конструкцію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БГУ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14.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Опишіть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пристрій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БГУ,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приведіть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принципову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схему і характеристики.</w:t>
      </w:r>
    </w:p>
    <w:p w:rsidR="003379B6" w:rsidRDefault="003379B6" w:rsidP="003379B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15.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Опишіть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пристрій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неметал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евих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БГУ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малих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потужностей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приведіть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схему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них і характеристики.</w:t>
      </w:r>
    </w:p>
    <w:p w:rsidR="003379B6" w:rsidRDefault="003379B6" w:rsidP="003379B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Сформулюйте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ринципи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конструювання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метантенков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металевих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не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металевих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3379B6" w:rsidRDefault="003379B6" w:rsidP="003379B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Сформулюйте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ожливості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утилізації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теплоти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біомаси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розвантаження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метантенка</w:t>
      </w:r>
      <w:proofErr w:type="spellEnd"/>
      <w:r w:rsidRPr="00383CD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Приведіть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схеми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83479E">
        <w:rPr>
          <w:rFonts w:ascii="Times New Roman" w:eastAsia="Times New Roman" w:hAnsi="Times New Roman" w:cs="Times New Roman"/>
          <w:sz w:val="28"/>
          <w:szCs w:val="28"/>
          <w:lang w:val="ru-RU"/>
        </w:rPr>
        <w:t>онструкц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вітроенергетичних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установок.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7577">
        <w:rPr>
          <w:rFonts w:ascii="Times New Roman" w:eastAsia="Times New Roman" w:hAnsi="Times New Roman" w:cs="Times New Roman"/>
          <w:sz w:val="28"/>
          <w:szCs w:val="28"/>
          <w:lang w:val="ru-RU"/>
        </w:rPr>
        <w:t>ласифікаці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proofErr w:type="spellEnd"/>
      <w:r w:rsidRPr="00EA75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7577">
        <w:rPr>
          <w:rFonts w:ascii="Times New Roman" w:eastAsia="Times New Roman" w:hAnsi="Times New Roman" w:cs="Times New Roman"/>
          <w:sz w:val="28"/>
          <w:szCs w:val="28"/>
          <w:lang w:val="ru-RU"/>
        </w:rPr>
        <w:t>вітродвигуні</w:t>
      </w:r>
      <w:proofErr w:type="gramStart"/>
      <w:r w:rsidRPr="00EA757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EA75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принципом </w:t>
      </w:r>
      <w:proofErr w:type="spellStart"/>
      <w:r w:rsidRPr="00EA7577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характеристику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>обот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End"/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>вітрового</w:t>
      </w:r>
      <w:proofErr w:type="spellEnd"/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колеса </w:t>
      </w:r>
      <w:proofErr w:type="spellStart"/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>крильчатого</w:t>
      </w:r>
      <w:proofErr w:type="spellEnd"/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>вітродвигуна</w:t>
      </w:r>
      <w:proofErr w:type="spellEnd"/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Опищіть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мождивості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>икористання</w:t>
      </w:r>
      <w:proofErr w:type="spellEnd"/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>вітру</w:t>
      </w:r>
      <w:proofErr w:type="spellEnd"/>
      <w:proofErr w:type="gramEnd"/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>господарських</w:t>
      </w:r>
      <w:proofErr w:type="spellEnd"/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>побутових</w:t>
      </w:r>
      <w:proofErr w:type="spellEnd"/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8A3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Охарактеризуйте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алі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комбіновані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вітроенергетич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джерело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постачання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електричною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енергі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ї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Перелічте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онструкції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сонячних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Наведіть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ласифікаці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геліосистем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переваги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икористання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сонячної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гарячим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водопостачанням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ізольованого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споживача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ласифікаці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сонячного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гарячого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водопостачання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онструктивні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сонячного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гарячого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водопостачання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28.</w:t>
      </w:r>
      <w:r w:rsidRPr="00FB4B32"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біомаси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ласифікація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біопалива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онструктивні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енергетичних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установок,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перетворюють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енергію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біомаси</w:t>
      </w:r>
      <w:proofErr w:type="spellEnd"/>
      <w:r w:rsidRPr="00FB4B3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Перелічіть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>сновні</w:t>
      </w:r>
      <w:proofErr w:type="spellEnd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>паливно-енергетичних</w:t>
      </w:r>
      <w:proofErr w:type="spellEnd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ресурсі</w:t>
      </w:r>
      <w:proofErr w:type="gramStart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>класифікаці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proofErr w:type="spellEnd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32. Ох</w:t>
      </w:r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>арактери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зуйте</w:t>
      </w:r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proofErr w:type="spellEnd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>ідход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End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>енергозбереження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33.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поняттям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>Енергозбереження</w:t>
      </w:r>
      <w:proofErr w:type="spellEnd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>Раціональне</w:t>
      </w:r>
      <w:proofErr w:type="spellEnd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ПЕР», «</w:t>
      </w:r>
      <w:proofErr w:type="spellStart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Економія</w:t>
      </w:r>
      <w:proofErr w:type="spellEnd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2F0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сновні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напрямки</w:t>
      </w:r>
      <w:proofErr w:type="gram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енергозбереження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наведіть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приклади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енергозбереженню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gram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термодинаміки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енергозбереженню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другого</w:t>
      </w:r>
      <w:proofErr w:type="gram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термодинаміки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Накресліть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</w:t>
      </w:r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руктур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енергетичної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ідприємства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поняттям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енергію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корисну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анергію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ексергію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коефіцієнт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корисної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Накресліть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ункціональн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схем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сонячної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фотоелектричної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установки.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Накресліть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графік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алежн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ості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вольт-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амперної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характеристики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сонячного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модуля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інтенсивності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сонячного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освітлення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алежність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вихідної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потужності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вітроенергетичних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установок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швидкості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ітру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регулюванні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швидкості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обертання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вітроколеса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ласифікаці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вітроенергетичних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установок в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залежності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орієнтації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осі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обертання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утність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анаеробного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переробки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біомаси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</w:t>
      </w:r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арактеристик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режимі</w:t>
      </w:r>
      <w:proofErr w:type="gram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брод</w:t>
      </w:r>
      <w:proofErr w:type="gram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іння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органічних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речовин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альтернативної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Перелічте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ипи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гідротурбін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ГЕС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характеристику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турбін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Пелтона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характеристику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турбін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Каплана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характеристику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турбін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Френсиса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Накресліть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агальн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схема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опишіть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proofErr w:type="gram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>ідравлічного</w:t>
      </w:r>
      <w:proofErr w:type="spellEnd"/>
      <w:r w:rsidRPr="00461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тарану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Накресліть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прощен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spellEnd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схем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гідроелектростанції</w:t>
      </w:r>
      <w:proofErr w:type="spellEnd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gramStart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ковшовою</w:t>
      </w:r>
      <w:proofErr w:type="gramEnd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гідротурбіною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51. Охарактеризуйте п</w:t>
      </w:r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ринцип </w:t>
      </w:r>
      <w:proofErr w:type="spellStart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gramEnd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ініГЕС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Перелічіть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ереваги</w:t>
      </w:r>
      <w:proofErr w:type="spellEnd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недоліки</w:t>
      </w:r>
      <w:proofErr w:type="spellEnd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мікр</w:t>
      </w:r>
      <w:proofErr w:type="gramStart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о-</w:t>
      </w:r>
      <w:proofErr w:type="gramEnd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міні</w:t>
      </w:r>
      <w:proofErr w:type="spellEnd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- ГЕС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оняття</w:t>
      </w:r>
      <w:proofErr w:type="spellEnd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вторинних</w:t>
      </w:r>
      <w:proofErr w:type="spellEnd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енергетичних</w:t>
      </w:r>
      <w:proofErr w:type="spellEnd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ресурсі</w:t>
      </w:r>
      <w:proofErr w:type="gramStart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класифікаці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proofErr w:type="spellEnd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оняття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spellEnd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рециркуляції</w:t>
      </w:r>
      <w:proofErr w:type="spellEnd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17498">
        <w:rPr>
          <w:rFonts w:ascii="Times New Roman" w:eastAsia="Times New Roman" w:hAnsi="Times New Roman" w:cs="Times New Roman"/>
          <w:sz w:val="28"/>
          <w:szCs w:val="28"/>
          <w:lang w:val="ru-RU"/>
        </w:rPr>
        <w:t>рекуперації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характеристику п</w:t>
      </w:r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>ринцип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накресліть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spellEnd"/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схем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>теплового</w:t>
      </w:r>
      <w:proofErr w:type="gramEnd"/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насосу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Опишіть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принцип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</w:t>
      </w:r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>еплов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насос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>складі</w:t>
      </w:r>
      <w:proofErr w:type="spellEnd"/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>опалення</w:t>
      </w:r>
      <w:proofErr w:type="spellEnd"/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>промислового</w:t>
      </w:r>
      <w:proofErr w:type="spellEnd"/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>ідприємства</w:t>
      </w:r>
      <w:proofErr w:type="spellEnd"/>
      <w:r w:rsidRPr="00CF24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41A02">
        <w:rPr>
          <w:rFonts w:ascii="Times New Roman" w:eastAsia="Times New Roman" w:hAnsi="Times New Roman" w:cs="Times New Roman"/>
          <w:sz w:val="28"/>
          <w:szCs w:val="28"/>
          <w:lang w:val="ru-RU"/>
        </w:rPr>
        <w:t>кі</w:t>
      </w:r>
      <w:proofErr w:type="spellEnd"/>
      <w:r w:rsidRPr="00A41A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1A02">
        <w:rPr>
          <w:rFonts w:ascii="Times New Roman" w:eastAsia="Times New Roman" w:hAnsi="Times New Roman" w:cs="Times New Roman"/>
          <w:sz w:val="28"/>
          <w:szCs w:val="28"/>
          <w:lang w:val="ru-RU"/>
        </w:rPr>
        <w:t>екологічні</w:t>
      </w:r>
      <w:proofErr w:type="spellEnd"/>
      <w:r w:rsidRPr="00A41A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1A02">
        <w:rPr>
          <w:rFonts w:ascii="Times New Roman" w:eastAsia="Times New Roman" w:hAnsi="Times New Roman" w:cs="Times New Roman"/>
          <w:sz w:val="28"/>
          <w:szCs w:val="28"/>
          <w:lang w:val="ru-RU"/>
        </w:rPr>
        <w:t>наслідки</w:t>
      </w:r>
      <w:proofErr w:type="spellEnd"/>
      <w:r w:rsidRPr="00A41A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1A0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провадження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сонячної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енергетики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Віизначіть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41A0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End"/>
      <w:r w:rsidRPr="00A41A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A41A02">
        <w:rPr>
          <w:rFonts w:ascii="Times New Roman" w:eastAsia="Times New Roman" w:hAnsi="Times New Roman" w:cs="Times New Roman"/>
          <w:sz w:val="28"/>
          <w:szCs w:val="28"/>
          <w:lang w:val="ru-RU"/>
        </w:rPr>
        <w:t>екологічні</w:t>
      </w:r>
      <w:proofErr w:type="spellEnd"/>
      <w:r w:rsidRPr="00A41A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1A02">
        <w:rPr>
          <w:rFonts w:ascii="Times New Roman" w:eastAsia="Times New Roman" w:hAnsi="Times New Roman" w:cs="Times New Roman"/>
          <w:sz w:val="28"/>
          <w:szCs w:val="28"/>
          <w:lang w:val="ru-RU"/>
        </w:rPr>
        <w:t>збитки</w:t>
      </w:r>
      <w:proofErr w:type="spellEnd"/>
      <w:r w:rsidRPr="00A41A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1A0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вітроенергетики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79B6" w:rsidRPr="004613A0" w:rsidRDefault="003379B6" w:rsidP="003379B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як</w:t>
      </w:r>
      <w:r w:rsidRPr="00A41A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1A02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A41A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1A02">
        <w:rPr>
          <w:rFonts w:ascii="Times New Roman" w:eastAsia="Times New Roman" w:hAnsi="Times New Roman" w:cs="Times New Roman"/>
          <w:sz w:val="28"/>
          <w:szCs w:val="28"/>
          <w:lang w:val="ru-RU"/>
        </w:rPr>
        <w:t>біоенергетични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впливає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екологію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регіона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41A02" w:rsidRDefault="003379B6" w:rsidP="003379B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60. </w:t>
      </w:r>
      <w:r w:rsidRPr="00A41A02"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Перелічіть призначення пристроїв, що входять 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складу сонячної електростанції.</w:t>
      </w:r>
    </w:p>
    <w:p w:rsidR="003379B6" w:rsidRPr="004613A0" w:rsidRDefault="003379B6" w:rsidP="003379B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FE155F" w:rsidRDefault="00BD47C5" w:rsidP="00F70846">
      <w:pPr>
        <w:pStyle w:val="ab"/>
        <w:widowControl w:val="0"/>
        <w:numPr>
          <w:ilvl w:val="0"/>
          <w:numId w:val="7"/>
        </w:numPr>
        <w:spacing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Кудря С.</w:t>
      </w:r>
      <w:r w:rsid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О. Нетрадиційні та відновлювані джерела енергії: Підручник / С.О.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Кудря. – К.: НТУУ «КПІ», 2012. – 492 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D47C5" w:rsidRDefault="00BD47C5" w:rsidP="00F70846">
      <w:pPr>
        <w:pStyle w:val="ab"/>
        <w:widowControl w:val="0"/>
        <w:numPr>
          <w:ilvl w:val="0"/>
          <w:numId w:val="7"/>
        </w:numPr>
        <w:spacing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Сиротюк</w:t>
      </w:r>
      <w:r w:rsidR="00F70846"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70846"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С.</w:t>
      </w:r>
      <w:r w:rsid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70846"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В.</w:t>
      </w:r>
      <w:r w:rsid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Альтернативні джерела енергії. Енергія вітру : </w:t>
      </w:r>
      <w:proofErr w:type="spellStart"/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. / С.В. Сиротюк,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В.М. Боярчук, В.П. </w:t>
      </w:r>
      <w:proofErr w:type="spellStart"/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Гальчак</w:t>
      </w:r>
      <w:proofErr w:type="spellEnd"/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Львів : </w:t>
      </w:r>
      <w:proofErr w:type="spellStart"/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>’’Магнолія</w:t>
      </w:r>
      <w:proofErr w:type="spellEnd"/>
      <w:r w:rsidRPr="00BD4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2006", 2018. – 182 с</w:t>
      </w:r>
      <w:r w:rsid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70846" w:rsidRDefault="00F70846" w:rsidP="00F70846">
      <w:pPr>
        <w:pStyle w:val="ab"/>
        <w:widowControl w:val="0"/>
        <w:numPr>
          <w:ilvl w:val="0"/>
          <w:numId w:val="7"/>
        </w:numPr>
        <w:spacing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Соловей О.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Нетрадиційні та поновлювальні джерела енергії: Навчальний посібник /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О.І.Соловей, Ю.Г.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, В.П.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Розен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ін. – Черкаси: ЧДТУ, 2007. – 483 с.</w:t>
      </w:r>
    </w:p>
    <w:p w:rsidR="00F70846" w:rsidRDefault="00F70846" w:rsidP="00F70846">
      <w:pPr>
        <w:pStyle w:val="ab"/>
        <w:widowControl w:val="0"/>
        <w:numPr>
          <w:ilvl w:val="0"/>
          <w:numId w:val="7"/>
        </w:numPr>
        <w:spacing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Кудря С.О.,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Рєзцов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Ф., Суржик Т. В., Яценко Л. В.,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Душина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 П., Васько, П.Ф., Морозов Ю. П., Забарний Г. М. та інші. Атлас енергетичного потенціалу відновлюваних джерел енергії України − Київ: Інститут відновлюваної енергетики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НАН України, 2013. – 60 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70846" w:rsidRDefault="00F70846" w:rsidP="00F70846">
      <w:pPr>
        <w:pStyle w:val="ab"/>
        <w:widowControl w:val="0"/>
        <w:numPr>
          <w:ilvl w:val="0"/>
          <w:numId w:val="7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Закон України «Про альтернативні джерела енергії» [Електронний ресурс].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Режим доступу: //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https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zakon.rada.gov.ua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laws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show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/555-15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32414" w:rsidRDefault="00C32414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F70846" w:rsidRDefault="00F70846" w:rsidP="00F70846">
      <w:pPr>
        <w:widowControl w:val="0"/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Могилко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 Аналіз перспектив розвитку сонячної енергетики та інших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альтернативних джерел енергії України / О.В.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Могилко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// Вісник економіки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транспорту і промисловості. – 2010. – № 30. – С. 51-53.</w:t>
      </w:r>
    </w:p>
    <w:p w:rsidR="00F70846" w:rsidRDefault="00F70846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F70846" w:rsidRPr="00F70846" w:rsidRDefault="00FA38F7" w:rsidP="00F70846">
      <w:pPr>
        <w:pStyle w:val="ab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uk-UA"/>
        </w:rPr>
      </w:pPr>
      <w:hyperlink r:id="rId13" w:history="1">
        <w:r w:rsidR="00F70846" w:rsidRPr="00F70846">
          <w:rPr>
            <w:rStyle w:val="ad"/>
            <w:rFonts w:ascii="Times New Roman" w:eastAsia="Times New Roman" w:hAnsi="Times New Roman" w:cs="Times New Roman"/>
            <w:sz w:val="28"/>
            <w:szCs w:val="28"/>
            <w:lang w:val="uk-UA"/>
          </w:rPr>
          <w:t>http://do.uipa.edu.ua/</w:t>
        </w:r>
      </w:hyperlink>
    </w:p>
    <w:p w:rsidR="00F70846" w:rsidRPr="00F70846" w:rsidRDefault="00F70846" w:rsidP="00F70846">
      <w:pPr>
        <w:pStyle w:val="ab"/>
        <w:widowControl w:val="0"/>
        <w:numPr>
          <w:ilvl w:val="0"/>
          <w:numId w:val="9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Антоненко Л.А. Державне регулювання інноваційного розвитку альтернативної енергетики в Україні / Л.А. Антоненко,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Рабіа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Абдуллах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[Електронний ресурс]. – Режим доступу: http://www.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nbuv.gov.ua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portal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natural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Vnulp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Ekonomika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/2010_683/03.pdf.</w:t>
      </w:r>
    </w:p>
    <w:p w:rsidR="00F70846" w:rsidRPr="00F70846" w:rsidRDefault="00F70846" w:rsidP="00F70846">
      <w:pPr>
        <w:pStyle w:val="ab"/>
        <w:widowControl w:val="0"/>
        <w:numPr>
          <w:ilvl w:val="0"/>
          <w:numId w:val="9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Иванов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А.С.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Мировая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энергетика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конце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первого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десятилетия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ХХI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века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 А.С.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Иванов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И.Е.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Матвеев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Электронный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ресурс]. – Режим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доступа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: http://www.vniki.ru/site/LSPCD167C.</w:t>
      </w:r>
    </w:p>
    <w:p w:rsidR="00F70846" w:rsidRPr="00F70846" w:rsidRDefault="00F70846" w:rsidP="00F70846">
      <w:pPr>
        <w:pStyle w:val="ab"/>
        <w:widowControl w:val="0"/>
        <w:numPr>
          <w:ilvl w:val="0"/>
          <w:numId w:val="9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Кулик С.М. Завдання науки і реалії практики в освоєнні альтернативних відновлювальних джерел енергії / С.М. Кулик, Л.М.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Маланчук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М.Д. Дейко [Електронний ресурс]. – Режим доступу: http://www.nbuv.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gov.ua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portal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Soc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_Gum/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inek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/2010_3/5.pdf. </w:t>
      </w:r>
    </w:p>
    <w:p w:rsidR="00F70846" w:rsidRPr="00F70846" w:rsidRDefault="00F70846" w:rsidP="00F70846">
      <w:pPr>
        <w:pStyle w:val="ab"/>
        <w:widowControl w:val="0"/>
        <w:numPr>
          <w:ilvl w:val="0"/>
          <w:numId w:val="9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Лукомський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 До питання розвитку альтернативних джерел енергії. Сонячна енергетика / Д. </w:t>
      </w:r>
      <w:proofErr w:type="spellStart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>Лукомський</w:t>
      </w:r>
      <w:proofErr w:type="spellEnd"/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// Альтернативні джерела енергії – 2009. – № 1 [Електронний ресурс]. – Режим доступу: http://solareview. blogspot.com/2009/03/blog-post_23.html.</w:t>
      </w:r>
    </w:p>
    <w:p w:rsidR="008D1272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225F13" w:rsidRDefault="00225F13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62286" w:rsidRPr="00A62286" w:rsidRDefault="00225F13" w:rsidP="00225F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Завідувач кафедри 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к.т.н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., доцент Чернюк Артем Михайлович</w:t>
      </w:r>
    </w:p>
    <w:sectPr w:rsidR="00A62286" w:rsidRPr="00A62286" w:rsidSect="00DE4A05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C34558F"/>
    <w:multiLevelType w:val="hybridMultilevel"/>
    <w:tmpl w:val="888E4A82"/>
    <w:lvl w:ilvl="0" w:tplc="3868661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774B6"/>
    <w:multiLevelType w:val="hybridMultilevel"/>
    <w:tmpl w:val="AD16BB50"/>
    <w:lvl w:ilvl="0" w:tplc="88D48ED8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258BA"/>
    <w:multiLevelType w:val="hybridMultilevel"/>
    <w:tmpl w:val="969E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743B2"/>
    <w:rsid w:val="000178FA"/>
    <w:rsid w:val="00075F6B"/>
    <w:rsid w:val="00083E87"/>
    <w:rsid w:val="000845D4"/>
    <w:rsid w:val="0008572F"/>
    <w:rsid w:val="00096EB0"/>
    <w:rsid w:val="00097C93"/>
    <w:rsid w:val="00111797"/>
    <w:rsid w:val="00147D8A"/>
    <w:rsid w:val="001A5BCB"/>
    <w:rsid w:val="001B00BA"/>
    <w:rsid w:val="001C315F"/>
    <w:rsid w:val="001C5B1E"/>
    <w:rsid w:val="001E2FF1"/>
    <w:rsid w:val="001E697F"/>
    <w:rsid w:val="00217498"/>
    <w:rsid w:val="00225F13"/>
    <w:rsid w:val="00231616"/>
    <w:rsid w:val="00236357"/>
    <w:rsid w:val="002414B3"/>
    <w:rsid w:val="002650AF"/>
    <w:rsid w:val="002724D6"/>
    <w:rsid w:val="002767FC"/>
    <w:rsid w:val="00283995"/>
    <w:rsid w:val="00284EA3"/>
    <w:rsid w:val="002B4752"/>
    <w:rsid w:val="002D1420"/>
    <w:rsid w:val="002F7C37"/>
    <w:rsid w:val="00302F7C"/>
    <w:rsid w:val="003379B6"/>
    <w:rsid w:val="00382CD0"/>
    <w:rsid w:val="00383CDA"/>
    <w:rsid w:val="00384F74"/>
    <w:rsid w:val="003905F5"/>
    <w:rsid w:val="003A5B0D"/>
    <w:rsid w:val="003B7031"/>
    <w:rsid w:val="003C1666"/>
    <w:rsid w:val="003D3E7D"/>
    <w:rsid w:val="00433972"/>
    <w:rsid w:val="00452BAC"/>
    <w:rsid w:val="004613A0"/>
    <w:rsid w:val="00485745"/>
    <w:rsid w:val="00495002"/>
    <w:rsid w:val="004D7BB1"/>
    <w:rsid w:val="00554802"/>
    <w:rsid w:val="00555D3A"/>
    <w:rsid w:val="00570C6E"/>
    <w:rsid w:val="00580B3C"/>
    <w:rsid w:val="005C3E09"/>
    <w:rsid w:val="005E43F9"/>
    <w:rsid w:val="005E4C4D"/>
    <w:rsid w:val="005E6942"/>
    <w:rsid w:val="00600207"/>
    <w:rsid w:val="006430E4"/>
    <w:rsid w:val="00662517"/>
    <w:rsid w:val="00673ABF"/>
    <w:rsid w:val="006A771C"/>
    <w:rsid w:val="006C0D80"/>
    <w:rsid w:val="006C32A0"/>
    <w:rsid w:val="006D6E29"/>
    <w:rsid w:val="006E47BE"/>
    <w:rsid w:val="006F1951"/>
    <w:rsid w:val="007124DD"/>
    <w:rsid w:val="007328CB"/>
    <w:rsid w:val="00732F25"/>
    <w:rsid w:val="00751A70"/>
    <w:rsid w:val="00752175"/>
    <w:rsid w:val="007542D3"/>
    <w:rsid w:val="007710ED"/>
    <w:rsid w:val="00793FFB"/>
    <w:rsid w:val="007B68C5"/>
    <w:rsid w:val="007C1DAF"/>
    <w:rsid w:val="007F5222"/>
    <w:rsid w:val="008026C5"/>
    <w:rsid w:val="0083479E"/>
    <w:rsid w:val="008434C1"/>
    <w:rsid w:val="00884749"/>
    <w:rsid w:val="008D1272"/>
    <w:rsid w:val="008E01F7"/>
    <w:rsid w:val="008E7559"/>
    <w:rsid w:val="00916754"/>
    <w:rsid w:val="00936FC5"/>
    <w:rsid w:val="00951DE1"/>
    <w:rsid w:val="0095261D"/>
    <w:rsid w:val="0096170D"/>
    <w:rsid w:val="009658A7"/>
    <w:rsid w:val="00994D15"/>
    <w:rsid w:val="009B5C00"/>
    <w:rsid w:val="009D65C4"/>
    <w:rsid w:val="009F6F6A"/>
    <w:rsid w:val="00A14E13"/>
    <w:rsid w:val="00A16633"/>
    <w:rsid w:val="00A208A3"/>
    <w:rsid w:val="00A23494"/>
    <w:rsid w:val="00A37ED4"/>
    <w:rsid w:val="00A41A02"/>
    <w:rsid w:val="00A4299C"/>
    <w:rsid w:val="00A54845"/>
    <w:rsid w:val="00A54EFC"/>
    <w:rsid w:val="00A62286"/>
    <w:rsid w:val="00AD21CC"/>
    <w:rsid w:val="00AF05CB"/>
    <w:rsid w:val="00B07A7A"/>
    <w:rsid w:val="00B21B34"/>
    <w:rsid w:val="00B327B2"/>
    <w:rsid w:val="00B32B2D"/>
    <w:rsid w:val="00B62E61"/>
    <w:rsid w:val="00B743B2"/>
    <w:rsid w:val="00B83E57"/>
    <w:rsid w:val="00B87C62"/>
    <w:rsid w:val="00B942F7"/>
    <w:rsid w:val="00BD47C5"/>
    <w:rsid w:val="00BD741C"/>
    <w:rsid w:val="00BF5A00"/>
    <w:rsid w:val="00BF72F0"/>
    <w:rsid w:val="00C1177E"/>
    <w:rsid w:val="00C16F63"/>
    <w:rsid w:val="00C32414"/>
    <w:rsid w:val="00C46BF4"/>
    <w:rsid w:val="00C54B0E"/>
    <w:rsid w:val="00C60E13"/>
    <w:rsid w:val="00C66CAD"/>
    <w:rsid w:val="00C7025C"/>
    <w:rsid w:val="00CF044D"/>
    <w:rsid w:val="00CF2499"/>
    <w:rsid w:val="00D07986"/>
    <w:rsid w:val="00D62D4C"/>
    <w:rsid w:val="00D745BB"/>
    <w:rsid w:val="00D879D5"/>
    <w:rsid w:val="00DE4A05"/>
    <w:rsid w:val="00DF4713"/>
    <w:rsid w:val="00DF47FB"/>
    <w:rsid w:val="00E23DCC"/>
    <w:rsid w:val="00E40B78"/>
    <w:rsid w:val="00E63419"/>
    <w:rsid w:val="00E70296"/>
    <w:rsid w:val="00E87DFC"/>
    <w:rsid w:val="00E924DE"/>
    <w:rsid w:val="00E93B81"/>
    <w:rsid w:val="00EA7577"/>
    <w:rsid w:val="00ED1809"/>
    <w:rsid w:val="00EF1932"/>
    <w:rsid w:val="00F04B04"/>
    <w:rsid w:val="00F33210"/>
    <w:rsid w:val="00F516B2"/>
    <w:rsid w:val="00F527BF"/>
    <w:rsid w:val="00F55C57"/>
    <w:rsid w:val="00F56593"/>
    <w:rsid w:val="00F62EA8"/>
    <w:rsid w:val="00F70846"/>
    <w:rsid w:val="00FA0837"/>
    <w:rsid w:val="00FA38F7"/>
    <w:rsid w:val="00FA602A"/>
    <w:rsid w:val="00FB4B32"/>
    <w:rsid w:val="00FC02A8"/>
    <w:rsid w:val="00FD423F"/>
    <w:rsid w:val="00FD63D5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87C62"/>
    <w:rPr>
      <w:color w:val="0000FF" w:themeColor="hyperlink"/>
      <w:u w:val="single"/>
    </w:rPr>
  </w:style>
  <w:style w:type="table" w:customStyle="1" w:styleId="TableGrid">
    <w:name w:val="TableGrid"/>
    <w:rsid w:val="00D62D4C"/>
    <w:pPr>
      <w:spacing w:line="240" w:lineRule="auto"/>
    </w:pPr>
    <w:rPr>
      <w:rFonts w:asciiTheme="minorHAnsi" w:eastAsiaTheme="minorEastAsia" w:hAnsiTheme="minorHAnsi" w:cstheme="minorBidi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62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2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87C62"/>
    <w:rPr>
      <w:color w:val="0000FF" w:themeColor="hyperlink"/>
      <w:u w:val="single"/>
    </w:rPr>
  </w:style>
  <w:style w:type="table" w:customStyle="1" w:styleId="TableGrid">
    <w:name w:val="TableGrid"/>
    <w:rsid w:val="00D62D4C"/>
    <w:pPr>
      <w:spacing w:line="240" w:lineRule="auto"/>
    </w:pPr>
    <w:rPr>
      <w:rFonts w:asciiTheme="minorHAnsi" w:eastAsiaTheme="minorEastAsia" w:hAnsiTheme="minorHAnsi" w:cstheme="minorBidi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62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2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euepa.mozello.com/sklad-kafedri/brovko-kju/" TargetMode="External"/><Relationship Id="rId13" Type="http://schemas.openxmlformats.org/officeDocument/2006/relationships/hyperlink" Target="http://do.uipa.edu.u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www.uipa.edu.ua/ua/general-information/stratehiia-rozvytku-ui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fyh2uMJczxJ8shq9LYB9Rhs2TFsbT9bF/vie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on.gov.ua/storage/app/media/npa/5a1fe9d9b711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.uipa.edu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8BD99-5BA7-4040-80A0-342BF0CB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13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6470b</cp:lastModifiedBy>
  <cp:revision>36</cp:revision>
  <dcterms:created xsi:type="dcterms:W3CDTF">2020-03-27T08:42:00Z</dcterms:created>
  <dcterms:modified xsi:type="dcterms:W3CDTF">2023-02-24T08:47:00Z</dcterms:modified>
</cp:coreProperties>
</file>